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7CBF9" w14:textId="236DDDBD" w:rsidR="003A3082" w:rsidRPr="003A3082" w:rsidRDefault="003A3082" w:rsidP="003A3082">
      <w:pPr>
        <w:widowControl/>
        <w:autoSpaceDE/>
        <w:autoSpaceDN/>
        <w:spacing w:after="200" w:line="276" w:lineRule="auto"/>
        <w:jc w:val="center"/>
        <w:rPr>
          <w:rFonts w:ascii="Trebuchet MS" w:eastAsia="Calibri" w:hAnsi="Trebuchet MS" w:cs="Times New Roman"/>
          <w:b/>
          <w:sz w:val="32"/>
          <w:szCs w:val="32"/>
        </w:rPr>
      </w:pPr>
      <w:r w:rsidRPr="003A3082">
        <w:rPr>
          <w:rFonts w:ascii="Trebuchet MS" w:eastAsia="Calibri" w:hAnsi="Trebuchet MS" w:cs="Times New Roman"/>
          <w:b/>
          <w:sz w:val="32"/>
          <w:szCs w:val="32"/>
        </w:rPr>
        <w:t xml:space="preserve">Comune di San Giovanni di Fassa - Sèn Jan </w:t>
      </w:r>
    </w:p>
    <w:p w14:paraId="42C8EDCB" w14:textId="4FD21E3B" w:rsidR="003A3082" w:rsidRDefault="005A2748" w:rsidP="003A3082">
      <w:pPr>
        <w:tabs>
          <w:tab w:val="left" w:pos="447"/>
        </w:tabs>
        <w:adjustRightInd w:val="0"/>
        <w:jc w:val="center"/>
        <w:rPr>
          <w:rFonts w:eastAsia="Calibri"/>
          <w:b/>
          <w:sz w:val="40"/>
          <w:szCs w:val="40"/>
        </w:rPr>
      </w:pPr>
      <w:r>
        <w:rPr>
          <w:rFonts w:eastAsia="Calibri"/>
          <w:b/>
          <w:noProof/>
          <w:sz w:val="40"/>
          <w:szCs w:val="40"/>
        </w:rPr>
        <w:drawing>
          <wp:inline distT="0" distB="0" distL="0" distR="0" wp14:anchorId="7C3A6DE5" wp14:editId="4ADE9553">
            <wp:extent cx="731520" cy="86550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865505"/>
                    </a:xfrm>
                    <a:prstGeom prst="rect">
                      <a:avLst/>
                    </a:prstGeom>
                    <a:noFill/>
                  </pic:spPr>
                </pic:pic>
              </a:graphicData>
            </a:graphic>
          </wp:inline>
        </w:drawing>
      </w:r>
    </w:p>
    <w:p w14:paraId="6F5D0F8D" w14:textId="77777777" w:rsidR="005A2748" w:rsidRPr="003A3082" w:rsidRDefault="005A2748" w:rsidP="003A3082">
      <w:pPr>
        <w:tabs>
          <w:tab w:val="left" w:pos="447"/>
        </w:tabs>
        <w:adjustRightInd w:val="0"/>
        <w:jc w:val="center"/>
        <w:rPr>
          <w:rFonts w:eastAsia="Calibri"/>
          <w:b/>
          <w:sz w:val="40"/>
          <w:szCs w:val="40"/>
        </w:rPr>
      </w:pPr>
    </w:p>
    <w:p w14:paraId="31575286" w14:textId="77777777" w:rsidR="003A3082" w:rsidRPr="003A3082" w:rsidRDefault="003A3082" w:rsidP="003A3082">
      <w:pPr>
        <w:tabs>
          <w:tab w:val="left" w:pos="447"/>
        </w:tabs>
        <w:adjustRightInd w:val="0"/>
        <w:jc w:val="center"/>
        <w:rPr>
          <w:rFonts w:eastAsia="Calibri"/>
          <w:b/>
          <w:sz w:val="40"/>
          <w:szCs w:val="40"/>
        </w:rPr>
      </w:pPr>
      <w:r w:rsidRPr="003A3082">
        <w:rPr>
          <w:rFonts w:eastAsia="Calibri"/>
          <w:b/>
          <w:sz w:val="40"/>
          <w:szCs w:val="40"/>
        </w:rPr>
        <w:t xml:space="preserve">PIANO TRIENNALE DI </w:t>
      </w:r>
    </w:p>
    <w:p w14:paraId="7E05A6FB" w14:textId="77777777" w:rsidR="003A3082" w:rsidRPr="003A3082" w:rsidRDefault="003A3082" w:rsidP="003A3082">
      <w:pPr>
        <w:tabs>
          <w:tab w:val="left" w:pos="447"/>
        </w:tabs>
        <w:adjustRightInd w:val="0"/>
        <w:jc w:val="center"/>
        <w:rPr>
          <w:rFonts w:eastAsia="Calibri"/>
          <w:b/>
          <w:sz w:val="40"/>
          <w:szCs w:val="40"/>
        </w:rPr>
      </w:pPr>
      <w:r w:rsidRPr="003A3082">
        <w:rPr>
          <w:rFonts w:eastAsia="Calibri"/>
          <w:b/>
          <w:sz w:val="40"/>
          <w:szCs w:val="40"/>
        </w:rPr>
        <w:t xml:space="preserve">PREVENZIONE DELLA CORRUZIONE </w:t>
      </w:r>
    </w:p>
    <w:p w14:paraId="39E3F640" w14:textId="2F111D5A" w:rsidR="003A3082" w:rsidRPr="003A3082" w:rsidRDefault="003A3082" w:rsidP="003A3082">
      <w:pPr>
        <w:tabs>
          <w:tab w:val="left" w:pos="447"/>
        </w:tabs>
        <w:adjustRightInd w:val="0"/>
        <w:jc w:val="center"/>
        <w:rPr>
          <w:rFonts w:eastAsia="Calibri"/>
          <w:b/>
          <w:sz w:val="40"/>
          <w:szCs w:val="40"/>
        </w:rPr>
      </w:pPr>
      <w:r w:rsidRPr="003A3082">
        <w:rPr>
          <w:rFonts w:eastAsia="Calibri"/>
          <w:b/>
          <w:sz w:val="40"/>
          <w:szCs w:val="40"/>
        </w:rPr>
        <w:t>E DELLA TRASPARENZA</w:t>
      </w:r>
    </w:p>
    <w:p w14:paraId="796AD3E2" w14:textId="4FA9A66E" w:rsidR="003A3082" w:rsidRPr="003A3082" w:rsidRDefault="003A3082" w:rsidP="003A3082">
      <w:pPr>
        <w:tabs>
          <w:tab w:val="left" w:pos="447"/>
        </w:tabs>
        <w:adjustRightInd w:val="0"/>
        <w:jc w:val="center"/>
        <w:rPr>
          <w:rFonts w:ascii="Castellar" w:eastAsia="Calibri" w:hAnsi="Castellar"/>
          <w:b/>
          <w:sz w:val="44"/>
          <w:szCs w:val="44"/>
        </w:rPr>
      </w:pPr>
      <w:r w:rsidRPr="003A3082">
        <w:rPr>
          <w:rFonts w:eastAsia="Calibri"/>
          <w:b/>
          <w:sz w:val="40"/>
          <w:szCs w:val="40"/>
        </w:rPr>
        <w:t>(202</w:t>
      </w:r>
      <w:r w:rsidR="00D1268A">
        <w:rPr>
          <w:rFonts w:eastAsia="Calibri"/>
          <w:b/>
          <w:sz w:val="40"/>
          <w:szCs w:val="40"/>
        </w:rPr>
        <w:t>2</w:t>
      </w:r>
      <w:r w:rsidRPr="003A3082">
        <w:rPr>
          <w:rFonts w:eastAsia="Calibri"/>
          <w:b/>
          <w:sz w:val="40"/>
          <w:szCs w:val="40"/>
        </w:rPr>
        <w:t>-202</w:t>
      </w:r>
      <w:r w:rsidR="00D1268A">
        <w:rPr>
          <w:rFonts w:eastAsia="Calibri"/>
          <w:b/>
          <w:sz w:val="40"/>
          <w:szCs w:val="40"/>
        </w:rPr>
        <w:t>4</w:t>
      </w:r>
      <w:r w:rsidRPr="003A3082">
        <w:rPr>
          <w:rFonts w:eastAsia="Calibri"/>
          <w:b/>
          <w:sz w:val="40"/>
          <w:szCs w:val="40"/>
        </w:rPr>
        <w:t>)</w:t>
      </w:r>
    </w:p>
    <w:p w14:paraId="124F6EC1" w14:textId="6FC70220" w:rsidR="003A3082" w:rsidRPr="003A3082" w:rsidRDefault="003A3082" w:rsidP="003A3082">
      <w:pPr>
        <w:widowControl/>
        <w:autoSpaceDE/>
        <w:autoSpaceDN/>
        <w:spacing w:before="120" w:after="200" w:line="276" w:lineRule="auto"/>
        <w:jc w:val="center"/>
        <w:rPr>
          <w:rFonts w:ascii="Trebuchet MS" w:eastAsia="Times New Roman" w:hAnsi="Trebuchet MS" w:cs="Times New Roman"/>
          <w:b/>
          <w:sz w:val="32"/>
          <w:szCs w:val="20"/>
          <w:lang w:eastAsia="it-IT"/>
        </w:rPr>
      </w:pPr>
      <w:r w:rsidRPr="003A3082">
        <w:rPr>
          <w:rFonts w:ascii="Trebuchet MS" w:eastAsia="Times New Roman" w:hAnsi="Trebuchet MS" w:cs="Times New Roman"/>
          <w:b/>
          <w:sz w:val="32"/>
          <w:szCs w:val="20"/>
          <w:lang w:eastAsia="it-IT"/>
        </w:rPr>
        <w:t>in applicazione della Legge 190/2012</w:t>
      </w:r>
    </w:p>
    <w:p w14:paraId="0C589A17" w14:textId="560DBA52" w:rsidR="003A3082" w:rsidRPr="003A3082" w:rsidRDefault="003A3082" w:rsidP="003A3082">
      <w:pPr>
        <w:widowControl/>
        <w:autoSpaceDE/>
        <w:autoSpaceDN/>
        <w:spacing w:before="120" w:after="200" w:line="276" w:lineRule="auto"/>
        <w:jc w:val="center"/>
        <w:rPr>
          <w:rFonts w:ascii="Trebuchet MS" w:eastAsia="Calibri" w:hAnsi="Trebuchet MS" w:cs="Times New Roman"/>
          <w:b/>
          <w:sz w:val="32"/>
        </w:rPr>
      </w:pPr>
    </w:p>
    <w:p w14:paraId="3E1C0BC5" w14:textId="46948449" w:rsidR="003A3082" w:rsidRPr="003A3082" w:rsidRDefault="003A3082" w:rsidP="003A3082">
      <w:pPr>
        <w:widowControl/>
        <w:autoSpaceDE/>
        <w:autoSpaceDN/>
        <w:spacing w:before="120" w:after="200" w:line="276" w:lineRule="auto"/>
        <w:jc w:val="center"/>
        <w:rPr>
          <w:rFonts w:ascii="Trebuchet MS" w:eastAsia="Calibri" w:hAnsi="Trebuchet MS" w:cs="Times New Roman"/>
          <w:b/>
          <w:sz w:val="32"/>
        </w:rPr>
      </w:pPr>
      <w:r w:rsidRPr="003A3082">
        <w:rPr>
          <w:rFonts w:ascii="Trebuchet MS" w:eastAsia="Calibri" w:hAnsi="Trebuchet MS" w:cs="Times New Roman"/>
          <w:b/>
          <w:sz w:val="32"/>
        </w:rPr>
        <w:t>Approvato con deliberazione della Giunta Comunale</w:t>
      </w:r>
    </w:p>
    <w:p w14:paraId="54FC4CDF" w14:textId="4ED176E5" w:rsidR="003A3082" w:rsidRPr="003A3082" w:rsidRDefault="003A3082" w:rsidP="003A3082">
      <w:pPr>
        <w:widowControl/>
        <w:autoSpaceDE/>
        <w:autoSpaceDN/>
        <w:spacing w:before="120" w:after="200" w:line="276" w:lineRule="auto"/>
        <w:jc w:val="center"/>
        <w:rPr>
          <w:rFonts w:ascii="Trebuchet MS" w:eastAsia="Calibri" w:hAnsi="Trebuchet MS" w:cs="Times New Roman"/>
          <w:b/>
          <w:sz w:val="32"/>
        </w:rPr>
      </w:pPr>
      <w:r w:rsidRPr="00916A09">
        <w:rPr>
          <w:rFonts w:ascii="Trebuchet MS" w:eastAsia="Calibri" w:hAnsi="Trebuchet MS" w:cs="Times New Roman"/>
          <w:b/>
          <w:sz w:val="32"/>
        </w:rPr>
        <w:t xml:space="preserve">n. </w:t>
      </w:r>
      <w:r w:rsidR="00916A09" w:rsidRPr="00916A09">
        <w:rPr>
          <w:rFonts w:ascii="Trebuchet MS" w:eastAsia="Calibri" w:hAnsi="Trebuchet MS" w:cs="Times New Roman"/>
          <w:b/>
          <w:sz w:val="32"/>
        </w:rPr>
        <w:t>56</w:t>
      </w:r>
      <w:r w:rsidRPr="00916A09">
        <w:rPr>
          <w:rFonts w:ascii="Trebuchet MS" w:eastAsia="Calibri" w:hAnsi="Trebuchet MS" w:cs="Times New Roman"/>
          <w:b/>
          <w:sz w:val="32"/>
        </w:rPr>
        <w:t xml:space="preserve"> del</w:t>
      </w:r>
      <w:r w:rsidRPr="003A3082">
        <w:rPr>
          <w:rFonts w:ascii="Trebuchet MS" w:eastAsia="Calibri" w:hAnsi="Trebuchet MS" w:cs="Times New Roman"/>
          <w:b/>
          <w:sz w:val="32"/>
        </w:rPr>
        <w:t xml:space="preserve"> </w:t>
      </w:r>
      <w:r w:rsidR="00EF13E2">
        <w:rPr>
          <w:rFonts w:ascii="Trebuchet MS" w:eastAsia="Calibri" w:hAnsi="Trebuchet MS" w:cs="Times New Roman"/>
          <w:b/>
          <w:sz w:val="32"/>
        </w:rPr>
        <w:t xml:space="preserve">28 aprile </w:t>
      </w:r>
      <w:r>
        <w:rPr>
          <w:rFonts w:ascii="Trebuchet MS" w:eastAsia="Calibri" w:hAnsi="Trebuchet MS" w:cs="Times New Roman"/>
          <w:b/>
          <w:sz w:val="32"/>
        </w:rPr>
        <w:t>202</w:t>
      </w:r>
      <w:r w:rsidR="00EF13E2">
        <w:rPr>
          <w:rFonts w:ascii="Trebuchet MS" w:eastAsia="Calibri" w:hAnsi="Trebuchet MS" w:cs="Times New Roman"/>
          <w:b/>
          <w:sz w:val="32"/>
        </w:rPr>
        <w:t>2</w:t>
      </w:r>
    </w:p>
    <w:p w14:paraId="6E1DEBB6" w14:textId="77777777" w:rsidR="003A3082" w:rsidRPr="003A3082" w:rsidRDefault="003A3082" w:rsidP="003A3082">
      <w:pPr>
        <w:widowControl/>
        <w:autoSpaceDE/>
        <w:autoSpaceDN/>
        <w:spacing w:after="200" w:line="276" w:lineRule="auto"/>
        <w:rPr>
          <w:rFonts w:ascii="Trebuchet MS" w:eastAsia="Calibri" w:hAnsi="Trebuchet MS" w:cs="Times New Roman"/>
          <w:sz w:val="32"/>
        </w:rPr>
      </w:pPr>
    </w:p>
    <w:p w14:paraId="0CE8AA1E" w14:textId="77777777" w:rsidR="003A3082" w:rsidRPr="003A3082" w:rsidRDefault="003A3082" w:rsidP="003A3082">
      <w:pPr>
        <w:widowControl/>
        <w:autoSpaceDE/>
        <w:autoSpaceDN/>
        <w:spacing w:after="200" w:line="276" w:lineRule="auto"/>
        <w:jc w:val="both"/>
        <w:rPr>
          <w:rFonts w:eastAsia="Calibri"/>
          <w:sz w:val="24"/>
          <w:szCs w:val="24"/>
        </w:rPr>
      </w:pPr>
      <w:r w:rsidRPr="003A3082">
        <w:rPr>
          <w:rFonts w:eastAsia="Calibri"/>
          <w:sz w:val="24"/>
          <w:szCs w:val="24"/>
        </w:rPr>
        <w:t>Elenco cronologico delibere di approvazione</w:t>
      </w:r>
    </w:p>
    <w:p w14:paraId="3E573D21" w14:textId="77777777" w:rsidR="003A3082" w:rsidRPr="003A3082" w:rsidRDefault="003A3082" w:rsidP="003A3082">
      <w:pPr>
        <w:widowControl/>
        <w:autoSpaceDE/>
        <w:autoSpaceDN/>
        <w:spacing w:after="200" w:line="276" w:lineRule="auto"/>
        <w:jc w:val="both"/>
        <w:rPr>
          <w:rFonts w:eastAsia="Calibri"/>
          <w:sz w:val="24"/>
          <w:szCs w:val="24"/>
        </w:rPr>
      </w:pPr>
    </w:p>
    <w:p w14:paraId="33D0FD12" w14:textId="77777777" w:rsidR="003A3082" w:rsidRPr="003A3082" w:rsidRDefault="003A3082" w:rsidP="00EF13E2">
      <w:pPr>
        <w:widowControl/>
        <w:numPr>
          <w:ilvl w:val="0"/>
          <w:numId w:val="33"/>
        </w:numPr>
        <w:autoSpaceDE/>
        <w:autoSpaceDN/>
        <w:spacing w:after="200" w:line="276" w:lineRule="auto"/>
        <w:jc w:val="both"/>
        <w:rPr>
          <w:rFonts w:eastAsia="Calibri"/>
          <w:sz w:val="24"/>
          <w:szCs w:val="24"/>
        </w:rPr>
      </w:pPr>
      <w:bookmarkStart w:id="0" w:name="OLE_LINK1"/>
      <w:bookmarkStart w:id="1" w:name="OLE_LINK2"/>
      <w:r w:rsidRPr="003A3082">
        <w:rPr>
          <w:rFonts w:eastAsia="Calibri"/>
          <w:sz w:val="24"/>
          <w:szCs w:val="24"/>
        </w:rPr>
        <w:t>PIANO TRIENNALE DI PREVENZIONE DELLA CORRUZIONE E DELLA TRASPARENZA (2019-2021)</w:t>
      </w:r>
    </w:p>
    <w:bookmarkEnd w:id="0"/>
    <w:bookmarkEnd w:id="1"/>
    <w:p w14:paraId="5D92451C" w14:textId="0033042F" w:rsidR="00EF13E2" w:rsidRPr="00EF13E2" w:rsidRDefault="003A3082" w:rsidP="00EF13E2">
      <w:pPr>
        <w:pStyle w:val="Paragrafoelenco"/>
        <w:widowControl/>
        <w:autoSpaceDE/>
        <w:autoSpaceDN/>
        <w:spacing w:after="200" w:line="276" w:lineRule="auto"/>
        <w:ind w:left="720" w:firstLine="0"/>
        <w:jc w:val="both"/>
        <w:rPr>
          <w:rFonts w:eastAsia="Calibri"/>
          <w:sz w:val="24"/>
          <w:szCs w:val="24"/>
        </w:rPr>
      </w:pPr>
      <w:r w:rsidRPr="00EF13E2">
        <w:rPr>
          <w:rFonts w:eastAsia="Calibri"/>
          <w:sz w:val="24"/>
          <w:szCs w:val="24"/>
        </w:rPr>
        <w:t xml:space="preserve">Deliberazione di Giunta Comunale n. 3 dd. 30.01.2019 </w:t>
      </w:r>
    </w:p>
    <w:p w14:paraId="7A12CB4C" w14:textId="2C92B0C7" w:rsidR="003A3082" w:rsidRPr="00EF13E2" w:rsidRDefault="003A3082" w:rsidP="00EF13E2">
      <w:pPr>
        <w:pStyle w:val="Paragrafoelenco"/>
        <w:widowControl/>
        <w:numPr>
          <w:ilvl w:val="0"/>
          <w:numId w:val="33"/>
        </w:numPr>
        <w:autoSpaceDE/>
        <w:autoSpaceDN/>
        <w:spacing w:after="200" w:line="276" w:lineRule="auto"/>
        <w:jc w:val="both"/>
        <w:rPr>
          <w:rFonts w:eastAsia="Calibri"/>
          <w:sz w:val="24"/>
          <w:szCs w:val="24"/>
        </w:rPr>
      </w:pPr>
      <w:bookmarkStart w:id="2" w:name="_Hlk69807951"/>
      <w:r w:rsidRPr="00EF13E2">
        <w:rPr>
          <w:rFonts w:eastAsia="Calibri"/>
          <w:sz w:val="24"/>
          <w:szCs w:val="24"/>
        </w:rPr>
        <w:t>PIANO TRIENNALE DI PREVENZIONE DELLA CORRUZIONE E DELLA TRASPARENZA (2020-2022)</w:t>
      </w:r>
    </w:p>
    <w:p w14:paraId="3E0E1A1F" w14:textId="2AC76B0E" w:rsidR="003A3082" w:rsidRPr="00EF13E2" w:rsidRDefault="003A3082" w:rsidP="00EF13E2">
      <w:pPr>
        <w:pStyle w:val="Paragrafoelenco"/>
        <w:widowControl/>
        <w:autoSpaceDE/>
        <w:autoSpaceDN/>
        <w:spacing w:after="200" w:line="276" w:lineRule="auto"/>
        <w:ind w:left="720" w:firstLine="0"/>
        <w:jc w:val="both"/>
        <w:rPr>
          <w:rFonts w:eastAsia="Calibri"/>
          <w:sz w:val="24"/>
          <w:szCs w:val="24"/>
        </w:rPr>
      </w:pPr>
      <w:bookmarkStart w:id="3" w:name="_Hlk30404616"/>
      <w:r w:rsidRPr="00EF13E2">
        <w:rPr>
          <w:rFonts w:eastAsia="Calibri"/>
          <w:sz w:val="24"/>
          <w:szCs w:val="24"/>
        </w:rPr>
        <w:t xml:space="preserve">Deliberazione di Giunta Comunale n. 8 dd. 30.01.2020 </w:t>
      </w:r>
    </w:p>
    <w:p w14:paraId="77765D2F" w14:textId="3759CCF2" w:rsidR="003A3082" w:rsidRPr="003A3082" w:rsidRDefault="003A3082" w:rsidP="00EF13E2">
      <w:pPr>
        <w:widowControl/>
        <w:numPr>
          <w:ilvl w:val="0"/>
          <w:numId w:val="33"/>
        </w:numPr>
        <w:autoSpaceDE/>
        <w:autoSpaceDN/>
        <w:spacing w:after="200" w:line="276" w:lineRule="auto"/>
        <w:jc w:val="both"/>
        <w:rPr>
          <w:rFonts w:eastAsia="Calibri"/>
          <w:sz w:val="24"/>
          <w:szCs w:val="24"/>
        </w:rPr>
      </w:pPr>
      <w:bookmarkStart w:id="4" w:name="_Hlk100040101"/>
      <w:bookmarkEnd w:id="2"/>
      <w:r w:rsidRPr="003A3082">
        <w:rPr>
          <w:rFonts w:eastAsia="Calibri"/>
          <w:sz w:val="24"/>
          <w:szCs w:val="24"/>
        </w:rPr>
        <w:t>PIANO TRIENNALE DI PREVENZIONE DELLA CORRUZIONE E DELLA TRASPARENZA (202</w:t>
      </w:r>
      <w:r>
        <w:rPr>
          <w:rFonts w:eastAsia="Calibri"/>
          <w:sz w:val="24"/>
          <w:szCs w:val="24"/>
        </w:rPr>
        <w:t>1</w:t>
      </w:r>
      <w:r w:rsidRPr="003A3082">
        <w:rPr>
          <w:rFonts w:eastAsia="Calibri"/>
          <w:sz w:val="24"/>
          <w:szCs w:val="24"/>
        </w:rPr>
        <w:t>-202</w:t>
      </w:r>
      <w:r>
        <w:rPr>
          <w:rFonts w:eastAsia="Calibri"/>
          <w:sz w:val="24"/>
          <w:szCs w:val="24"/>
        </w:rPr>
        <w:t>3</w:t>
      </w:r>
      <w:r w:rsidRPr="003A3082">
        <w:rPr>
          <w:rFonts w:eastAsia="Calibri"/>
          <w:sz w:val="24"/>
          <w:szCs w:val="24"/>
        </w:rPr>
        <w:t>)</w:t>
      </w:r>
    </w:p>
    <w:p w14:paraId="12E1D10F" w14:textId="531D7A0F" w:rsidR="003A3082" w:rsidRPr="00EF13E2" w:rsidRDefault="003A3082" w:rsidP="00EF13E2">
      <w:pPr>
        <w:pStyle w:val="Paragrafoelenco"/>
        <w:widowControl/>
        <w:autoSpaceDE/>
        <w:autoSpaceDN/>
        <w:spacing w:after="200" w:line="276" w:lineRule="auto"/>
        <w:ind w:left="720" w:firstLine="0"/>
        <w:jc w:val="both"/>
        <w:rPr>
          <w:rFonts w:eastAsia="Calibri"/>
          <w:sz w:val="24"/>
          <w:szCs w:val="24"/>
        </w:rPr>
      </w:pPr>
      <w:r w:rsidRPr="00EF13E2">
        <w:rPr>
          <w:rFonts w:eastAsia="Calibri"/>
          <w:sz w:val="24"/>
          <w:szCs w:val="24"/>
        </w:rPr>
        <w:t xml:space="preserve">Deliberazione di Giunta Comunale n. 55 dd. 31.03.2021 </w:t>
      </w:r>
    </w:p>
    <w:bookmarkEnd w:id="4"/>
    <w:p w14:paraId="2E42762C" w14:textId="6A6EC76A" w:rsidR="00EF13E2" w:rsidRPr="00EF13E2" w:rsidRDefault="00EF13E2" w:rsidP="00EF13E2">
      <w:pPr>
        <w:pStyle w:val="Paragrafoelenco"/>
        <w:widowControl/>
        <w:numPr>
          <w:ilvl w:val="0"/>
          <w:numId w:val="33"/>
        </w:numPr>
        <w:autoSpaceDE/>
        <w:autoSpaceDN/>
        <w:spacing w:after="200" w:line="276" w:lineRule="auto"/>
        <w:jc w:val="both"/>
        <w:rPr>
          <w:rFonts w:eastAsia="Calibri"/>
          <w:sz w:val="24"/>
          <w:szCs w:val="24"/>
        </w:rPr>
      </w:pPr>
      <w:r w:rsidRPr="00EF13E2">
        <w:rPr>
          <w:rFonts w:eastAsia="Calibri"/>
          <w:sz w:val="24"/>
          <w:szCs w:val="24"/>
        </w:rPr>
        <w:t>PIANO TRIENNALE DI PREVENZIONE DELLA CORRUZIONE E DELLA TRASPARENZA (202</w:t>
      </w:r>
      <w:r>
        <w:rPr>
          <w:rFonts w:eastAsia="Calibri"/>
          <w:sz w:val="24"/>
          <w:szCs w:val="24"/>
        </w:rPr>
        <w:t>2</w:t>
      </w:r>
      <w:r w:rsidRPr="00EF13E2">
        <w:rPr>
          <w:rFonts w:eastAsia="Calibri"/>
          <w:sz w:val="24"/>
          <w:szCs w:val="24"/>
        </w:rPr>
        <w:t>-202</w:t>
      </w:r>
      <w:r>
        <w:rPr>
          <w:rFonts w:eastAsia="Calibri"/>
          <w:sz w:val="24"/>
          <w:szCs w:val="24"/>
        </w:rPr>
        <w:t>4</w:t>
      </w:r>
      <w:r w:rsidRPr="00EF13E2">
        <w:rPr>
          <w:rFonts w:eastAsia="Calibri"/>
          <w:sz w:val="24"/>
          <w:szCs w:val="24"/>
        </w:rPr>
        <w:t>)</w:t>
      </w:r>
    </w:p>
    <w:p w14:paraId="4632D3FB" w14:textId="373A37F7" w:rsidR="000E6966" w:rsidRDefault="00EF13E2" w:rsidP="000E6966">
      <w:pPr>
        <w:pStyle w:val="Paragrafoelenco"/>
        <w:widowControl/>
        <w:autoSpaceDE/>
        <w:autoSpaceDN/>
        <w:spacing w:after="200" w:line="276" w:lineRule="auto"/>
        <w:ind w:left="988" w:firstLine="0"/>
        <w:jc w:val="both"/>
        <w:rPr>
          <w:b/>
          <w:i/>
          <w:color w:val="FF0000"/>
          <w:w w:val="80"/>
          <w:sz w:val="24"/>
          <w:szCs w:val="24"/>
        </w:rPr>
      </w:pPr>
      <w:r w:rsidRPr="00226F15">
        <w:rPr>
          <w:rFonts w:eastAsia="Calibri"/>
          <w:sz w:val="24"/>
          <w:szCs w:val="24"/>
        </w:rPr>
        <w:t>Deliberazione di Giunta Comunale n.</w:t>
      </w:r>
      <w:r w:rsidR="00916A09">
        <w:rPr>
          <w:rFonts w:eastAsia="Calibri"/>
          <w:sz w:val="24"/>
          <w:szCs w:val="24"/>
        </w:rPr>
        <w:t xml:space="preserve"> 56</w:t>
      </w:r>
      <w:r w:rsidRPr="00226F15">
        <w:rPr>
          <w:rFonts w:eastAsia="Calibri"/>
          <w:sz w:val="24"/>
          <w:szCs w:val="24"/>
        </w:rPr>
        <w:t xml:space="preserve"> dd. 28.04.2022</w:t>
      </w:r>
      <w:bookmarkEnd w:id="3"/>
      <w:r w:rsidR="005A2748">
        <w:rPr>
          <w:b/>
          <w:i/>
          <w:color w:val="FF0000"/>
          <w:w w:val="80"/>
          <w:sz w:val="24"/>
          <w:szCs w:val="24"/>
        </w:rPr>
        <w:br w:type="page"/>
      </w:r>
    </w:p>
    <w:p w14:paraId="369FEE1A" w14:textId="60390DAA" w:rsidR="000E6966" w:rsidRPr="000E6966" w:rsidRDefault="000E6966" w:rsidP="000E6966">
      <w:pPr>
        <w:widowControl/>
        <w:autoSpaceDE/>
        <w:autoSpaceDN/>
        <w:spacing w:after="200"/>
        <w:rPr>
          <w:rFonts w:ascii="Calibri" w:eastAsia="Calibri" w:hAnsi="Calibri" w:cs="Times New Roman"/>
        </w:rPr>
      </w:pPr>
      <w:r w:rsidRPr="000E6966">
        <w:rPr>
          <w:rFonts w:ascii="Calibri" w:eastAsia="Calibri" w:hAnsi="Calibri" w:cs="Times New Roman"/>
        </w:rPr>
        <w:lastRenderedPageBreak/>
        <w:t xml:space="preserve">        PREMESSA………………………………………………………….………………………………………………………………………………...</w:t>
      </w:r>
      <w:r w:rsidR="009707D0">
        <w:rPr>
          <w:rFonts w:ascii="Calibri" w:eastAsia="Calibri" w:hAnsi="Calibri" w:cs="Times New Roman"/>
        </w:rPr>
        <w:t xml:space="preserve">  </w:t>
      </w:r>
      <w:r w:rsidRPr="000E6966">
        <w:rPr>
          <w:rFonts w:ascii="Calibri" w:eastAsia="Calibri" w:hAnsi="Calibri"/>
          <w:sz w:val="20"/>
          <w:szCs w:val="20"/>
          <w:lang w:eastAsia="x-none"/>
        </w:rPr>
        <w:t>3</w:t>
      </w:r>
    </w:p>
    <w:p w14:paraId="50BC2F37" w14:textId="46819D34" w:rsidR="00671110" w:rsidRDefault="00671110" w:rsidP="00671110">
      <w:pPr>
        <w:pStyle w:val="Paragrafoelenco"/>
        <w:widowControl/>
        <w:numPr>
          <w:ilvl w:val="0"/>
          <w:numId w:val="35"/>
        </w:numPr>
        <w:autoSpaceDE/>
        <w:autoSpaceDN/>
        <w:spacing w:after="200" w:line="276" w:lineRule="auto"/>
        <w:rPr>
          <w:rFonts w:ascii="Calibri" w:eastAsia="Calibri" w:hAnsi="Calibri" w:cs="Times New Roman"/>
        </w:rPr>
      </w:pPr>
      <w:r>
        <w:rPr>
          <w:rFonts w:ascii="Calibri" w:eastAsia="Calibri" w:hAnsi="Calibri" w:cs="Times New Roman"/>
        </w:rPr>
        <w:t>Il PROCESSO DI APPROVAZ</w:t>
      </w:r>
      <w:r w:rsidR="009707D0">
        <w:rPr>
          <w:rFonts w:ascii="Calibri" w:eastAsia="Calibri" w:hAnsi="Calibri" w:cs="Times New Roman"/>
        </w:rPr>
        <w:t xml:space="preserve">IONE                                                                                                                         </w:t>
      </w:r>
      <w:r w:rsidR="007D7604">
        <w:rPr>
          <w:rFonts w:ascii="Calibri" w:eastAsia="Calibri" w:hAnsi="Calibri" w:cs="Times New Roman"/>
        </w:rPr>
        <w:t xml:space="preserve"> </w:t>
      </w:r>
      <w:r w:rsidR="009707D0">
        <w:rPr>
          <w:rFonts w:ascii="Calibri" w:eastAsia="Calibri" w:hAnsi="Calibri" w:cs="Times New Roman"/>
        </w:rPr>
        <w:t>4</w:t>
      </w:r>
    </w:p>
    <w:p w14:paraId="307E2421" w14:textId="2DF6297D" w:rsidR="000E6966" w:rsidRPr="00671110" w:rsidRDefault="000E6966" w:rsidP="00671110">
      <w:pPr>
        <w:pStyle w:val="Paragrafoelenco"/>
        <w:widowControl/>
        <w:numPr>
          <w:ilvl w:val="0"/>
          <w:numId w:val="35"/>
        </w:numPr>
        <w:autoSpaceDE/>
        <w:autoSpaceDN/>
        <w:spacing w:after="200" w:line="276" w:lineRule="auto"/>
        <w:rPr>
          <w:rFonts w:ascii="Calibri" w:eastAsia="Calibri" w:hAnsi="Calibri" w:cs="Times New Roman"/>
        </w:rPr>
      </w:pPr>
      <w:r w:rsidRPr="00671110">
        <w:rPr>
          <w:rFonts w:ascii="Calibri" w:eastAsia="Calibri" w:hAnsi="Calibri" w:cs="Times New Roman"/>
        </w:rPr>
        <w:t xml:space="preserve">IL </w:t>
      </w:r>
      <w:r w:rsidR="00671110" w:rsidRPr="00671110">
        <w:rPr>
          <w:rFonts w:ascii="Calibri" w:eastAsia="Calibri" w:hAnsi="Calibri" w:cs="Times New Roman"/>
        </w:rPr>
        <w:t xml:space="preserve">RUOLO DEL </w:t>
      </w:r>
      <w:r w:rsidRPr="00671110">
        <w:rPr>
          <w:rFonts w:ascii="Calibri" w:eastAsia="Calibri" w:hAnsi="Calibri" w:cs="Times New Roman"/>
        </w:rPr>
        <w:t>RESPONSABILE DELLA PREVENZIONE DELLA CORRUZIONE E DELLA TRASPARENZA (RPCT)………..…</w:t>
      </w:r>
      <w:r w:rsidR="009707D0">
        <w:rPr>
          <w:rFonts w:ascii="Calibri" w:eastAsia="Calibri" w:hAnsi="Calibri" w:cs="Times New Roman"/>
        </w:rPr>
        <w:t xml:space="preserve">                                                                                                                                                        4</w:t>
      </w:r>
    </w:p>
    <w:p w14:paraId="723CC0CE" w14:textId="0E1947DC" w:rsidR="000E6966" w:rsidRDefault="00671110" w:rsidP="00671110">
      <w:pPr>
        <w:widowControl/>
        <w:numPr>
          <w:ilvl w:val="0"/>
          <w:numId w:val="35"/>
        </w:numPr>
        <w:autoSpaceDE/>
        <w:autoSpaceDN/>
        <w:spacing w:after="200" w:line="276" w:lineRule="auto"/>
        <w:rPr>
          <w:rFonts w:ascii="Calibri" w:eastAsia="Calibri" w:hAnsi="Calibri" w:cs="Times New Roman"/>
        </w:rPr>
      </w:pPr>
      <w:r>
        <w:rPr>
          <w:rFonts w:ascii="Calibri" w:eastAsia="Calibri" w:hAnsi="Calibri" w:cs="Times New Roman"/>
        </w:rPr>
        <w:t xml:space="preserve">L’ANALISI DEL CONTESTO ESTERNO ED INTERNO                                                                                          </w:t>
      </w:r>
      <w:r w:rsidR="009707D0">
        <w:rPr>
          <w:rFonts w:ascii="Calibri" w:eastAsia="Calibri" w:hAnsi="Calibri" w:cs="Times New Roman"/>
        </w:rPr>
        <w:t xml:space="preserve">  </w:t>
      </w:r>
      <w:r>
        <w:rPr>
          <w:rFonts w:ascii="Calibri" w:eastAsia="Calibri" w:hAnsi="Calibri" w:cs="Times New Roman"/>
        </w:rPr>
        <w:t>5</w:t>
      </w:r>
    </w:p>
    <w:p w14:paraId="4A6C07A2" w14:textId="3F6E81E3" w:rsidR="00671110" w:rsidRPr="000E3642" w:rsidRDefault="00671110" w:rsidP="000E3642">
      <w:pPr>
        <w:pStyle w:val="Paragrafoelenco"/>
        <w:widowControl/>
        <w:autoSpaceDE/>
        <w:autoSpaceDN/>
        <w:spacing w:after="200"/>
        <w:ind w:left="1080" w:firstLine="0"/>
        <w:rPr>
          <w:rFonts w:ascii="Calibri" w:eastAsia="Calibri" w:hAnsi="Calibri"/>
          <w:sz w:val="20"/>
          <w:szCs w:val="20"/>
          <w:lang w:val="x-none" w:eastAsia="x-none"/>
        </w:rPr>
      </w:pPr>
      <w:r w:rsidRPr="000E3642">
        <w:rPr>
          <w:rFonts w:ascii="Calibri" w:eastAsia="Calibri" w:hAnsi="Calibri"/>
          <w:sz w:val="20"/>
          <w:szCs w:val="20"/>
          <w:lang w:val="x-none" w:eastAsia="x-none"/>
        </w:rPr>
        <w:t xml:space="preserve"> IL CONTESTO ESTERNO</w:t>
      </w:r>
    </w:p>
    <w:p w14:paraId="05F95E90" w14:textId="0D0CA248" w:rsidR="00671110" w:rsidRPr="000E3642" w:rsidRDefault="00671110" w:rsidP="000E3642">
      <w:pPr>
        <w:pStyle w:val="Paragrafoelenco"/>
        <w:widowControl/>
        <w:autoSpaceDE/>
        <w:autoSpaceDN/>
        <w:spacing w:after="200"/>
        <w:ind w:left="1080" w:firstLine="0"/>
        <w:rPr>
          <w:rFonts w:ascii="Calibri" w:eastAsia="Calibri" w:hAnsi="Calibri"/>
          <w:sz w:val="20"/>
          <w:szCs w:val="20"/>
          <w:lang w:val="x-none" w:eastAsia="x-none"/>
        </w:rPr>
      </w:pPr>
      <w:r w:rsidRPr="000E3642">
        <w:rPr>
          <w:rFonts w:ascii="Calibri" w:eastAsia="Calibri" w:hAnsi="Calibri"/>
          <w:sz w:val="20"/>
          <w:szCs w:val="20"/>
          <w:lang w:val="x-none" w:eastAsia="x-none"/>
        </w:rPr>
        <w:t xml:space="preserve"> IL CONTESTO INTERNO</w:t>
      </w:r>
    </w:p>
    <w:p w14:paraId="34CEA901" w14:textId="19809B51" w:rsidR="000E6966" w:rsidRPr="000E6966" w:rsidRDefault="00671110" w:rsidP="000E6966">
      <w:pPr>
        <w:widowControl/>
        <w:numPr>
          <w:ilvl w:val="0"/>
          <w:numId w:val="35"/>
        </w:numPr>
        <w:autoSpaceDE/>
        <w:autoSpaceDN/>
        <w:spacing w:after="200" w:line="276" w:lineRule="auto"/>
        <w:rPr>
          <w:rFonts w:ascii="Calibri" w:eastAsia="Calibri" w:hAnsi="Calibri" w:cs="Times New Roman"/>
        </w:rPr>
      </w:pPr>
      <w:r>
        <w:rPr>
          <w:rFonts w:ascii="Calibri" w:eastAsia="Calibri" w:hAnsi="Calibri" w:cs="Times New Roman"/>
        </w:rPr>
        <w:t>L’APPROC</w:t>
      </w:r>
      <w:r w:rsidR="000E6966" w:rsidRPr="000E6966">
        <w:rPr>
          <w:rFonts w:ascii="Calibri" w:eastAsia="Calibri" w:hAnsi="Calibri" w:cs="Times New Roman"/>
        </w:rPr>
        <w:t>CIO METODOLOGICO ADOTTATO PER LA COSTRUZIONE DEL PIANO …………………..………...</w:t>
      </w:r>
      <w:r w:rsidR="007D7604">
        <w:rPr>
          <w:rFonts w:ascii="Calibri" w:eastAsia="Calibri" w:hAnsi="Calibri" w:cs="Times New Roman"/>
        </w:rPr>
        <w:t xml:space="preserve">  </w:t>
      </w:r>
      <w:r w:rsidR="005D215A">
        <w:rPr>
          <w:rFonts w:ascii="Calibri" w:eastAsia="Calibri" w:hAnsi="Calibri"/>
          <w:sz w:val="20"/>
          <w:szCs w:val="20"/>
          <w:lang w:eastAsia="x-none"/>
        </w:rPr>
        <w:t>14</w:t>
      </w:r>
    </w:p>
    <w:p w14:paraId="77366400" w14:textId="179A7BC7" w:rsidR="000E6966" w:rsidRPr="000E6966" w:rsidRDefault="00916A09" w:rsidP="000E6966">
      <w:pPr>
        <w:widowControl/>
        <w:numPr>
          <w:ilvl w:val="0"/>
          <w:numId w:val="35"/>
        </w:numPr>
        <w:autoSpaceDE/>
        <w:autoSpaceDN/>
        <w:spacing w:after="200" w:line="276" w:lineRule="auto"/>
        <w:rPr>
          <w:rFonts w:ascii="Calibri" w:eastAsia="Calibri" w:hAnsi="Calibri" w:cs="Times New Roman"/>
        </w:rPr>
      </w:pPr>
      <w:hyperlink w:anchor="_Toc377713129" w:history="1">
        <w:r w:rsidR="000E6966" w:rsidRPr="000E6966">
          <w:rPr>
            <w:rFonts w:ascii="Calibri" w:eastAsia="Calibri" w:hAnsi="Calibri" w:cs="Times New Roman"/>
          </w:rPr>
          <w:t>IL PERCORSO DI COSTRUZIONE ED AGGIORNAMENTO DEL PIANO</w:t>
        </w:r>
      </w:hyperlink>
      <w:r w:rsidR="000E6966" w:rsidRPr="000E6966">
        <w:rPr>
          <w:rFonts w:ascii="Calibri" w:eastAsia="Calibri" w:hAnsi="Calibri" w:cs="Times New Roman"/>
        </w:rPr>
        <w:t xml:space="preserve"> ………………………………………………..</w:t>
      </w:r>
      <w:r w:rsidR="007D7604">
        <w:rPr>
          <w:rFonts w:ascii="Calibri" w:eastAsia="Calibri" w:hAnsi="Calibri" w:cs="Times New Roman"/>
        </w:rPr>
        <w:t xml:space="preserve">  </w:t>
      </w:r>
      <w:r w:rsidR="000E6966" w:rsidRPr="000E6966">
        <w:rPr>
          <w:rFonts w:ascii="Calibri" w:eastAsia="Calibri" w:hAnsi="Calibri"/>
          <w:sz w:val="20"/>
          <w:szCs w:val="20"/>
          <w:lang w:eastAsia="x-none"/>
        </w:rPr>
        <w:t>1</w:t>
      </w:r>
      <w:r w:rsidR="007D7604">
        <w:rPr>
          <w:rFonts w:ascii="Calibri" w:eastAsia="Calibri" w:hAnsi="Calibri"/>
          <w:sz w:val="20"/>
          <w:szCs w:val="20"/>
          <w:lang w:eastAsia="x-none"/>
        </w:rPr>
        <w:t>5</w:t>
      </w:r>
    </w:p>
    <w:p w14:paraId="7CA74FA1" w14:textId="5DDEC6E8"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val="x-none" w:eastAsia="x-none"/>
        </w:rPr>
      </w:pPr>
      <w:r w:rsidRPr="000E6966">
        <w:rPr>
          <w:rFonts w:ascii="Calibri" w:eastAsia="Calibri" w:hAnsi="Calibri"/>
          <w:sz w:val="20"/>
          <w:szCs w:val="20"/>
          <w:lang w:val="x-none" w:eastAsia="x-none"/>
        </w:rPr>
        <w:t>SENSIBILIZZAZIONE E CONDIVISIONE DELL’APPROCCIO CON I RESPONSABILI DI SERVIZIO, LA GIUNTA COMUNALE E IL REVISORE DEI CONTI ………………………………………………………………………………………………………….</w:t>
      </w:r>
      <w:r w:rsidRPr="000E6966">
        <w:rPr>
          <w:rFonts w:ascii="Calibri" w:eastAsia="Calibri" w:hAnsi="Calibri"/>
          <w:sz w:val="20"/>
          <w:szCs w:val="20"/>
          <w:lang w:eastAsia="x-none"/>
        </w:rPr>
        <w:t>.</w:t>
      </w:r>
      <w:r w:rsidR="000A6ACF">
        <w:rPr>
          <w:rFonts w:ascii="Calibri" w:eastAsia="Calibri" w:hAnsi="Calibri"/>
          <w:sz w:val="20"/>
          <w:szCs w:val="20"/>
          <w:lang w:eastAsia="x-none"/>
        </w:rPr>
        <w:tab/>
      </w:r>
      <w:r w:rsidR="000A6ACF">
        <w:rPr>
          <w:rFonts w:ascii="Calibri" w:eastAsia="Calibri" w:hAnsi="Calibri"/>
          <w:sz w:val="20"/>
          <w:szCs w:val="20"/>
          <w:lang w:eastAsia="x-none"/>
        </w:rPr>
        <w:tab/>
      </w:r>
      <w:r w:rsidR="007D7604">
        <w:rPr>
          <w:rFonts w:ascii="Calibri" w:eastAsia="Calibri" w:hAnsi="Calibri"/>
          <w:sz w:val="20"/>
          <w:szCs w:val="20"/>
          <w:lang w:eastAsia="x-none"/>
        </w:rPr>
        <w:t xml:space="preserve">    16</w:t>
      </w:r>
    </w:p>
    <w:p w14:paraId="39A6C89A" w14:textId="267551AB"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val="x-none" w:eastAsia="x-none"/>
        </w:rPr>
      </w:pPr>
      <w:r w:rsidRPr="000E6966">
        <w:rPr>
          <w:rFonts w:ascii="Calibri" w:eastAsia="Calibri" w:hAnsi="Calibri"/>
          <w:sz w:val="20"/>
          <w:szCs w:val="20"/>
          <w:lang w:val="x-none" w:eastAsia="x-none"/>
        </w:rPr>
        <w:t>INDIVIDUAZIONE DEI PROCESSI A RISCHIO (“mappa/registro dei processi a rischio”) E DEI POSSIBILI RISCHI (“mappa/registro dei rischi”) …………………………………………………………………………………………………………………</w:t>
      </w:r>
      <w:r w:rsidRPr="000E6966">
        <w:rPr>
          <w:rFonts w:ascii="Calibri" w:eastAsia="Calibri" w:hAnsi="Calibri"/>
          <w:sz w:val="20"/>
          <w:szCs w:val="20"/>
          <w:lang w:eastAsia="x-none"/>
        </w:rPr>
        <w:t>.</w:t>
      </w:r>
      <w:r w:rsidRPr="000E6966">
        <w:rPr>
          <w:rFonts w:ascii="Calibri" w:eastAsia="Calibri" w:hAnsi="Calibri"/>
          <w:sz w:val="20"/>
          <w:szCs w:val="20"/>
          <w:lang w:val="x-none" w:eastAsia="x-none"/>
        </w:rPr>
        <w:t>……</w:t>
      </w:r>
      <w:r w:rsidRPr="000E6966">
        <w:rPr>
          <w:rFonts w:ascii="Calibri" w:eastAsia="Calibri" w:hAnsi="Calibri"/>
          <w:sz w:val="20"/>
          <w:szCs w:val="20"/>
          <w:lang w:eastAsia="x-none"/>
        </w:rPr>
        <w:t>.</w:t>
      </w:r>
      <w:r w:rsidR="006E29FE">
        <w:rPr>
          <w:rFonts w:ascii="Calibri" w:eastAsia="Calibri" w:hAnsi="Calibri"/>
          <w:sz w:val="20"/>
          <w:szCs w:val="20"/>
          <w:lang w:eastAsia="x-none"/>
        </w:rPr>
        <w:t xml:space="preserve">   </w:t>
      </w:r>
      <w:r w:rsidRPr="000E6966">
        <w:rPr>
          <w:rFonts w:ascii="Calibri" w:eastAsia="Calibri" w:hAnsi="Calibri"/>
          <w:sz w:val="20"/>
          <w:szCs w:val="20"/>
          <w:lang w:eastAsia="x-none"/>
        </w:rPr>
        <w:t>1</w:t>
      </w:r>
      <w:r w:rsidR="006E29FE">
        <w:rPr>
          <w:rFonts w:ascii="Calibri" w:eastAsia="Calibri" w:hAnsi="Calibri"/>
          <w:sz w:val="20"/>
          <w:szCs w:val="20"/>
          <w:lang w:eastAsia="x-none"/>
        </w:rPr>
        <w:t>6</w:t>
      </w:r>
    </w:p>
    <w:p w14:paraId="4E6A9230" w14:textId="5C5E5D59"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PROPOSTA DELLE AZIONI PREVENTIVE E DEI CONTROLLI DA METTERE IN ATTO ……………………………………</w:t>
      </w:r>
      <w:r w:rsidRPr="000E6966">
        <w:rPr>
          <w:rFonts w:ascii="Calibri" w:eastAsia="Calibri" w:hAnsi="Calibri"/>
          <w:sz w:val="20"/>
          <w:szCs w:val="20"/>
          <w:lang w:eastAsia="x-none"/>
        </w:rPr>
        <w:t>..</w:t>
      </w:r>
      <w:r w:rsidRPr="000E6966">
        <w:rPr>
          <w:rFonts w:ascii="Calibri" w:eastAsia="Calibri" w:hAnsi="Calibri"/>
          <w:sz w:val="20"/>
          <w:szCs w:val="20"/>
          <w:lang w:val="x-none" w:eastAsia="x-none"/>
        </w:rPr>
        <w:t>……</w:t>
      </w:r>
      <w:r w:rsidR="006E29FE">
        <w:rPr>
          <w:rFonts w:ascii="Calibri" w:eastAsia="Calibri" w:hAnsi="Calibri"/>
          <w:sz w:val="20"/>
          <w:szCs w:val="20"/>
          <w:lang w:eastAsia="x-none"/>
        </w:rPr>
        <w:t xml:space="preserve">   </w:t>
      </w:r>
      <w:r w:rsidRPr="000E6966">
        <w:rPr>
          <w:rFonts w:ascii="Calibri" w:eastAsia="Calibri" w:hAnsi="Calibri"/>
          <w:sz w:val="20"/>
          <w:szCs w:val="20"/>
          <w:lang w:val="x-none" w:eastAsia="x-none"/>
        </w:rPr>
        <w:t>1</w:t>
      </w:r>
      <w:r w:rsidR="006E29FE">
        <w:rPr>
          <w:rFonts w:ascii="Calibri" w:eastAsia="Calibri" w:hAnsi="Calibri"/>
          <w:sz w:val="20"/>
          <w:szCs w:val="20"/>
          <w:lang w:eastAsia="x-none"/>
        </w:rPr>
        <w:t>9</w:t>
      </w:r>
    </w:p>
    <w:p w14:paraId="697717E6" w14:textId="29294275"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STESURA E APPROVAZIONE DEL PIANO DI PREVENZIONE DELLA CORRUZIONE .................……………………………</w:t>
      </w:r>
      <w:r w:rsidRPr="000E6966">
        <w:rPr>
          <w:rFonts w:ascii="Calibri" w:eastAsia="Calibri" w:hAnsi="Calibri"/>
          <w:sz w:val="20"/>
          <w:szCs w:val="20"/>
          <w:lang w:eastAsia="x-none"/>
        </w:rPr>
        <w:t>.</w:t>
      </w:r>
      <w:r w:rsidR="006E29FE">
        <w:rPr>
          <w:rFonts w:ascii="Calibri" w:eastAsia="Calibri" w:hAnsi="Calibri"/>
          <w:sz w:val="20"/>
          <w:szCs w:val="20"/>
          <w:lang w:eastAsia="x-none"/>
        </w:rPr>
        <w:t xml:space="preserve">  </w:t>
      </w:r>
      <w:r w:rsidRPr="000E6966">
        <w:rPr>
          <w:rFonts w:ascii="Calibri" w:eastAsia="Calibri" w:hAnsi="Calibri"/>
          <w:sz w:val="20"/>
          <w:szCs w:val="20"/>
          <w:lang w:eastAsia="x-none"/>
        </w:rPr>
        <w:t>1</w:t>
      </w:r>
      <w:r w:rsidR="006E29FE">
        <w:rPr>
          <w:rFonts w:ascii="Calibri" w:eastAsia="Calibri" w:hAnsi="Calibri"/>
          <w:sz w:val="20"/>
          <w:szCs w:val="20"/>
          <w:lang w:eastAsia="x-none"/>
        </w:rPr>
        <w:t>9</w:t>
      </w:r>
    </w:p>
    <w:p w14:paraId="18DCB1F1" w14:textId="23C9D804" w:rsidR="000E6966" w:rsidRPr="000E6966" w:rsidRDefault="000E6966" w:rsidP="000E6966">
      <w:pPr>
        <w:keepNext/>
        <w:widowControl/>
        <w:autoSpaceDE/>
        <w:autoSpaceDN/>
        <w:spacing w:before="120" w:after="120"/>
        <w:ind w:left="709"/>
        <w:jc w:val="both"/>
        <w:outlineLvl w:val="1"/>
        <w:rPr>
          <w:rFonts w:ascii="Calibri" w:eastAsia="Calibri" w:hAnsi="Calibri"/>
          <w:caps/>
          <w:sz w:val="20"/>
          <w:szCs w:val="20"/>
          <w:lang w:val="x-none" w:eastAsia="x-none"/>
        </w:rPr>
      </w:pPr>
      <w:r w:rsidRPr="000E6966">
        <w:rPr>
          <w:rFonts w:ascii="Calibri" w:eastAsia="Calibri" w:hAnsi="Calibri"/>
          <w:caps/>
          <w:sz w:val="20"/>
          <w:szCs w:val="20"/>
          <w:lang w:val="x-none" w:eastAsia="x-none"/>
        </w:rPr>
        <w:t>Formazione a tutti gli operatori interessati dalle azioni del Piano …………………………………………….</w:t>
      </w:r>
      <w:r w:rsidR="006E29FE">
        <w:rPr>
          <w:rFonts w:ascii="Calibri" w:eastAsia="Calibri" w:hAnsi="Calibri"/>
          <w:caps/>
          <w:sz w:val="20"/>
          <w:szCs w:val="20"/>
          <w:lang w:eastAsia="x-none"/>
        </w:rPr>
        <w:t xml:space="preserve">  </w:t>
      </w:r>
      <w:r w:rsidRPr="000E6966">
        <w:rPr>
          <w:rFonts w:ascii="Calibri" w:eastAsia="Calibri" w:hAnsi="Calibri"/>
          <w:caps/>
          <w:sz w:val="20"/>
          <w:szCs w:val="20"/>
          <w:lang w:val="x-none" w:eastAsia="x-none"/>
        </w:rPr>
        <w:t>1</w:t>
      </w:r>
      <w:r w:rsidR="006E29FE">
        <w:rPr>
          <w:rFonts w:ascii="Calibri" w:eastAsia="Calibri" w:hAnsi="Calibri"/>
          <w:caps/>
          <w:sz w:val="20"/>
          <w:szCs w:val="20"/>
          <w:lang w:eastAsia="x-none"/>
        </w:rPr>
        <w:t>9</w:t>
      </w:r>
    </w:p>
    <w:p w14:paraId="65A326CB" w14:textId="03CDBAD5" w:rsidR="000E6966" w:rsidRPr="000E6966" w:rsidRDefault="000E6966" w:rsidP="000E6966">
      <w:pPr>
        <w:widowControl/>
        <w:numPr>
          <w:ilvl w:val="0"/>
          <w:numId w:val="35"/>
        </w:numPr>
        <w:autoSpaceDE/>
        <w:autoSpaceDN/>
        <w:spacing w:after="200" w:line="276" w:lineRule="auto"/>
        <w:rPr>
          <w:rFonts w:ascii="Calibri" w:eastAsia="Calibri" w:hAnsi="Calibri"/>
        </w:rPr>
      </w:pPr>
      <w:r w:rsidRPr="000E6966">
        <w:rPr>
          <w:rFonts w:ascii="Calibri" w:eastAsia="Calibri" w:hAnsi="Calibri" w:cs="Times New Roman"/>
        </w:rPr>
        <w:t>LE</w:t>
      </w:r>
      <w:r w:rsidRPr="000E6966">
        <w:rPr>
          <w:rFonts w:ascii="Calibri" w:eastAsia="Calibri" w:hAnsi="Calibri"/>
        </w:rPr>
        <w:t xml:space="preserve"> MISURE ORGANIZZATIVE DI CARATTERE GENERALE …………………………………………………….……………</w:t>
      </w:r>
      <w:r w:rsidR="006E29FE">
        <w:rPr>
          <w:rFonts w:ascii="Calibri" w:eastAsia="Calibri" w:hAnsi="Calibri"/>
        </w:rPr>
        <w:t xml:space="preserve">  20</w:t>
      </w:r>
    </w:p>
    <w:p w14:paraId="3F141516" w14:textId="4CDF6139"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ROTAZIONE</w:t>
      </w:r>
      <w:r w:rsidRPr="000E6966">
        <w:rPr>
          <w:rFonts w:ascii="Calibri" w:eastAsia="Calibri" w:hAnsi="Calibri"/>
          <w:sz w:val="20"/>
          <w:szCs w:val="20"/>
          <w:lang w:eastAsia="x-none"/>
        </w:rPr>
        <w:t xml:space="preserve"> DEL PERSONALE …………………………………………………………………………………………………………………………</w:t>
      </w:r>
      <w:r w:rsidR="006E29FE">
        <w:rPr>
          <w:rFonts w:ascii="Calibri" w:eastAsia="Calibri" w:hAnsi="Calibri"/>
          <w:sz w:val="20"/>
          <w:szCs w:val="20"/>
          <w:lang w:eastAsia="x-none"/>
        </w:rPr>
        <w:t xml:space="preserve">  20</w:t>
      </w:r>
    </w:p>
    <w:p w14:paraId="0079B095" w14:textId="7DF1B650"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TRASPARENZA</w:t>
      </w:r>
      <w:r w:rsidRPr="000E6966">
        <w:rPr>
          <w:rFonts w:ascii="Calibri" w:eastAsia="Calibri" w:hAnsi="Calibri"/>
          <w:sz w:val="20"/>
          <w:szCs w:val="20"/>
          <w:lang w:eastAsia="x-none"/>
        </w:rPr>
        <w:t xml:space="preserve"> ………………………………………………………………………………………………………………………………..…………….</w:t>
      </w:r>
      <w:r w:rsidR="006E29FE">
        <w:rPr>
          <w:rFonts w:ascii="Calibri" w:eastAsia="Calibri" w:hAnsi="Calibri"/>
          <w:sz w:val="20"/>
          <w:szCs w:val="20"/>
          <w:lang w:eastAsia="x-none"/>
        </w:rPr>
        <w:t xml:space="preserve">  20</w:t>
      </w:r>
    </w:p>
    <w:p w14:paraId="5777F176" w14:textId="5939CE92"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TUTELA DEL SEGNALANTE INTERNO</w:t>
      </w:r>
      <w:r w:rsidRPr="000E6966">
        <w:rPr>
          <w:rFonts w:ascii="Calibri" w:eastAsia="Calibri" w:hAnsi="Calibri"/>
          <w:sz w:val="20"/>
          <w:szCs w:val="20"/>
          <w:lang w:eastAsia="x-none"/>
        </w:rPr>
        <w:t xml:space="preserve"> …(WHISTLEBLOWER)…………………………..………………………………………………..</w:t>
      </w:r>
      <w:r w:rsidR="006E29FE">
        <w:rPr>
          <w:rFonts w:ascii="Calibri" w:eastAsia="Calibri" w:hAnsi="Calibri"/>
          <w:sz w:val="20"/>
          <w:szCs w:val="20"/>
          <w:lang w:eastAsia="x-none"/>
        </w:rPr>
        <w:t xml:space="preserve">  20</w:t>
      </w:r>
    </w:p>
    <w:p w14:paraId="2F771196" w14:textId="1E0150D7"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eastAsia="x-none"/>
        </w:rPr>
        <w:t>IL</w:t>
      </w:r>
      <w:r w:rsidRPr="000E6966">
        <w:rPr>
          <w:rFonts w:ascii="Calibri" w:eastAsia="Calibri" w:hAnsi="Calibri"/>
          <w:sz w:val="20"/>
          <w:szCs w:val="20"/>
          <w:lang w:val="x-none" w:eastAsia="x-none"/>
        </w:rPr>
        <w:t xml:space="preserve"> CODICE DI COMPORTAMENTO</w:t>
      </w:r>
      <w:r w:rsidRPr="000E6966">
        <w:rPr>
          <w:rFonts w:ascii="Calibri" w:eastAsia="Calibri" w:hAnsi="Calibri"/>
          <w:sz w:val="20"/>
          <w:szCs w:val="20"/>
          <w:lang w:eastAsia="x-none"/>
        </w:rPr>
        <w:t xml:space="preserve"> ……………………………………………………………………….……………………………..………….</w:t>
      </w:r>
      <w:r w:rsidR="006E29FE">
        <w:rPr>
          <w:rFonts w:ascii="Calibri" w:eastAsia="Calibri" w:hAnsi="Calibri"/>
          <w:sz w:val="20"/>
          <w:szCs w:val="20"/>
          <w:lang w:eastAsia="x-none"/>
        </w:rPr>
        <w:t xml:space="preserve">  21</w:t>
      </w:r>
    </w:p>
    <w:p w14:paraId="05EA8502" w14:textId="15565A2D"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PROCEDIMENTI DISCIPLINARI</w:t>
      </w:r>
      <w:r w:rsidRPr="000E6966">
        <w:rPr>
          <w:rFonts w:ascii="Calibri" w:eastAsia="Calibri" w:hAnsi="Calibri"/>
          <w:sz w:val="20"/>
          <w:szCs w:val="20"/>
          <w:lang w:eastAsia="x-none"/>
        </w:rPr>
        <w:t xml:space="preserve"> …………………………………………………………………………………………………………………….…</w:t>
      </w:r>
      <w:r w:rsidR="006E29FE">
        <w:rPr>
          <w:rFonts w:ascii="Calibri" w:eastAsia="Calibri" w:hAnsi="Calibri"/>
          <w:sz w:val="20"/>
          <w:szCs w:val="20"/>
          <w:lang w:eastAsia="x-none"/>
        </w:rPr>
        <w:t xml:space="preserve">  21</w:t>
      </w:r>
    </w:p>
    <w:p w14:paraId="10FD4538" w14:textId="1EF58693"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INCONFERIBILITÀ E INCOMPATIBILITÀ DEGLI INCARICHI</w:t>
      </w:r>
      <w:r w:rsidRPr="000E6966">
        <w:rPr>
          <w:rFonts w:ascii="Calibri" w:eastAsia="Calibri" w:hAnsi="Calibri"/>
          <w:sz w:val="20"/>
          <w:szCs w:val="20"/>
          <w:lang w:eastAsia="x-none"/>
        </w:rPr>
        <w:t xml:space="preserve"> …………………………………………………………………….…………</w:t>
      </w:r>
      <w:r w:rsidR="006E29FE">
        <w:rPr>
          <w:rFonts w:ascii="Calibri" w:eastAsia="Calibri" w:hAnsi="Calibri"/>
          <w:sz w:val="20"/>
          <w:szCs w:val="20"/>
          <w:lang w:eastAsia="x-none"/>
        </w:rPr>
        <w:t xml:space="preserve">  21</w:t>
      </w:r>
    </w:p>
    <w:p w14:paraId="5F551E41" w14:textId="6007C89F" w:rsidR="000E6966" w:rsidRPr="000E6966" w:rsidRDefault="000E6966" w:rsidP="000E6966">
      <w:pPr>
        <w:keepNext/>
        <w:widowControl/>
        <w:autoSpaceDE/>
        <w:autoSpaceDN/>
        <w:spacing w:before="120" w:after="120"/>
        <w:ind w:left="709"/>
        <w:jc w:val="both"/>
        <w:outlineLvl w:val="1"/>
        <w:rPr>
          <w:rFonts w:ascii="Calibri" w:eastAsia="Calibri" w:hAnsi="Calibri"/>
          <w:sz w:val="20"/>
          <w:szCs w:val="20"/>
          <w:lang w:eastAsia="x-none"/>
        </w:rPr>
      </w:pPr>
      <w:r w:rsidRPr="000E6966">
        <w:rPr>
          <w:rFonts w:ascii="Calibri" w:eastAsia="Calibri" w:hAnsi="Calibri"/>
          <w:sz w:val="20"/>
          <w:szCs w:val="20"/>
          <w:lang w:eastAsia="x-none"/>
        </w:rPr>
        <w:t>AUTORIZZABILITA’ ATTIVITA’ EXTRAISTITUZIONALI………………………………………………………………………….…………….</w:t>
      </w:r>
      <w:r w:rsidR="006E29FE">
        <w:rPr>
          <w:rFonts w:ascii="Calibri" w:eastAsia="Calibri" w:hAnsi="Calibri"/>
          <w:sz w:val="20"/>
          <w:szCs w:val="20"/>
          <w:lang w:eastAsia="x-none"/>
        </w:rPr>
        <w:t xml:space="preserve">  22</w:t>
      </w:r>
    </w:p>
    <w:p w14:paraId="5F768432" w14:textId="5B41EF1A" w:rsidR="000E6966" w:rsidRPr="000E6966" w:rsidRDefault="000E6966" w:rsidP="000E6966">
      <w:pPr>
        <w:keepNext/>
        <w:widowControl/>
        <w:autoSpaceDE/>
        <w:autoSpaceDN/>
        <w:spacing w:before="120" w:after="120"/>
        <w:ind w:left="720"/>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PRESA D’ATTO DEL PIANO TRIENNALE DI PREVENZIONE DELLA CORRUZIONE</w:t>
      </w:r>
      <w:r w:rsidRPr="000E6966">
        <w:rPr>
          <w:rFonts w:ascii="Calibri" w:eastAsia="Calibri" w:hAnsi="Calibri"/>
          <w:sz w:val="20"/>
          <w:szCs w:val="20"/>
          <w:lang w:eastAsia="x-none"/>
        </w:rPr>
        <w:t xml:space="preserve"> ……………………………….…………..…</w:t>
      </w:r>
      <w:r w:rsidR="006E29FE">
        <w:rPr>
          <w:rFonts w:ascii="Calibri" w:eastAsia="Calibri" w:hAnsi="Calibri"/>
          <w:sz w:val="20"/>
          <w:szCs w:val="20"/>
          <w:lang w:eastAsia="x-none"/>
        </w:rPr>
        <w:t xml:space="preserve">  22</w:t>
      </w:r>
    </w:p>
    <w:p w14:paraId="60BA512C" w14:textId="0785BE4D" w:rsidR="000E6966" w:rsidRPr="000E6966" w:rsidRDefault="000E6966" w:rsidP="000E6966">
      <w:pPr>
        <w:keepNext/>
        <w:widowControl/>
        <w:autoSpaceDE/>
        <w:autoSpaceDN/>
        <w:spacing w:before="120" w:after="120"/>
        <w:ind w:left="720"/>
        <w:jc w:val="both"/>
        <w:outlineLvl w:val="1"/>
        <w:rPr>
          <w:rFonts w:ascii="Calibri" w:eastAsia="Calibri" w:hAnsi="Calibri"/>
          <w:sz w:val="20"/>
          <w:szCs w:val="20"/>
          <w:lang w:eastAsia="x-none"/>
        </w:rPr>
      </w:pPr>
      <w:r w:rsidRPr="000E6966">
        <w:rPr>
          <w:rFonts w:ascii="Calibri" w:eastAsia="Calibri" w:hAnsi="Calibri"/>
          <w:sz w:val="20"/>
          <w:szCs w:val="20"/>
          <w:lang w:eastAsia="x-none"/>
        </w:rPr>
        <w:t>COINVOLGIMENTO DEGLI STAKEHOLDER ……………………………………………………………………………………..………..…….</w:t>
      </w:r>
      <w:r w:rsidR="006E29FE">
        <w:rPr>
          <w:rFonts w:ascii="Calibri" w:eastAsia="Calibri" w:hAnsi="Calibri"/>
          <w:sz w:val="20"/>
          <w:szCs w:val="20"/>
          <w:lang w:eastAsia="x-none"/>
        </w:rPr>
        <w:t xml:space="preserve">  22</w:t>
      </w:r>
    </w:p>
    <w:p w14:paraId="66C8EB1C" w14:textId="69B16B89" w:rsidR="000E6966" w:rsidRPr="000E6966" w:rsidRDefault="000E6966" w:rsidP="000E6966">
      <w:pPr>
        <w:keepNext/>
        <w:widowControl/>
        <w:autoSpaceDE/>
        <w:autoSpaceDN/>
        <w:spacing w:before="120" w:after="120"/>
        <w:ind w:left="720"/>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RISPETTO DELLA NORMATIVA SULLA SCELTA DEL CONTRAENTE</w:t>
      </w:r>
      <w:r w:rsidRPr="000E6966">
        <w:rPr>
          <w:rFonts w:ascii="Calibri" w:eastAsia="Calibri" w:hAnsi="Calibri"/>
          <w:sz w:val="20"/>
          <w:szCs w:val="20"/>
          <w:lang w:eastAsia="x-none"/>
        </w:rPr>
        <w:t>….…………………………………………………………. ……</w:t>
      </w:r>
      <w:r w:rsidR="006E29FE">
        <w:rPr>
          <w:rFonts w:ascii="Calibri" w:eastAsia="Calibri" w:hAnsi="Calibri"/>
          <w:sz w:val="20"/>
          <w:szCs w:val="20"/>
          <w:lang w:eastAsia="x-none"/>
        </w:rPr>
        <w:t xml:space="preserve">  </w:t>
      </w:r>
      <w:r w:rsidR="00A60DED">
        <w:rPr>
          <w:rFonts w:ascii="Calibri" w:eastAsia="Calibri" w:hAnsi="Calibri"/>
          <w:sz w:val="20"/>
          <w:szCs w:val="20"/>
          <w:lang w:eastAsia="x-none"/>
        </w:rPr>
        <w:t>22</w:t>
      </w:r>
    </w:p>
    <w:p w14:paraId="44F0811D" w14:textId="3D31F614" w:rsidR="000E6966" w:rsidRPr="000E6966" w:rsidRDefault="000E6966" w:rsidP="000E6966">
      <w:pPr>
        <w:keepNext/>
        <w:widowControl/>
        <w:autoSpaceDE/>
        <w:autoSpaceDN/>
        <w:spacing w:before="120" w:after="120"/>
        <w:ind w:left="720"/>
        <w:jc w:val="both"/>
        <w:outlineLvl w:val="1"/>
        <w:rPr>
          <w:rFonts w:ascii="Calibri" w:eastAsia="Calibri" w:hAnsi="Calibri"/>
          <w:sz w:val="20"/>
          <w:szCs w:val="20"/>
          <w:lang w:eastAsia="x-none"/>
        </w:rPr>
      </w:pPr>
      <w:r w:rsidRPr="000E6966">
        <w:rPr>
          <w:rFonts w:ascii="Calibri" w:eastAsia="Calibri" w:hAnsi="Calibri"/>
          <w:sz w:val="20"/>
          <w:szCs w:val="20"/>
          <w:lang w:val="x-none" w:eastAsia="x-none"/>
        </w:rPr>
        <w:t>RISPETTO DELLA NORMATIVA SULLA PIANIFICAZIONE TERRITORIALE</w:t>
      </w:r>
      <w:r w:rsidRPr="000E6966">
        <w:rPr>
          <w:rFonts w:ascii="Calibri" w:eastAsia="Calibri" w:hAnsi="Calibri"/>
          <w:sz w:val="20"/>
          <w:szCs w:val="20"/>
          <w:lang w:eastAsia="x-none"/>
        </w:rPr>
        <w:t xml:space="preserve"> …………………………………………………..….…..</w:t>
      </w:r>
      <w:r w:rsidR="00A60DED">
        <w:rPr>
          <w:rFonts w:ascii="Calibri" w:eastAsia="Calibri" w:hAnsi="Calibri"/>
          <w:sz w:val="20"/>
          <w:szCs w:val="20"/>
          <w:lang w:eastAsia="x-none"/>
        </w:rPr>
        <w:t xml:space="preserve">  </w:t>
      </w:r>
      <w:r w:rsidRPr="000E6966">
        <w:rPr>
          <w:rFonts w:ascii="Calibri" w:eastAsia="Calibri" w:hAnsi="Calibri"/>
          <w:sz w:val="20"/>
          <w:szCs w:val="20"/>
          <w:lang w:eastAsia="x-none"/>
        </w:rPr>
        <w:t>2</w:t>
      </w:r>
      <w:r w:rsidR="000A6ACF">
        <w:rPr>
          <w:rFonts w:ascii="Calibri" w:eastAsia="Calibri" w:hAnsi="Calibri"/>
          <w:sz w:val="20"/>
          <w:szCs w:val="20"/>
          <w:lang w:eastAsia="x-none"/>
        </w:rPr>
        <w:t>2</w:t>
      </w:r>
    </w:p>
    <w:p w14:paraId="59961D9C" w14:textId="42795D23" w:rsidR="000E6966" w:rsidRPr="000E6966" w:rsidRDefault="000E6966" w:rsidP="000E6966">
      <w:pPr>
        <w:widowControl/>
        <w:numPr>
          <w:ilvl w:val="0"/>
          <w:numId w:val="35"/>
        </w:numPr>
        <w:autoSpaceDE/>
        <w:autoSpaceDN/>
        <w:spacing w:after="200" w:line="276" w:lineRule="auto"/>
        <w:rPr>
          <w:rFonts w:ascii="Calibri" w:eastAsia="Calibri" w:hAnsi="Calibri" w:cs="Times New Roman"/>
        </w:rPr>
      </w:pPr>
      <w:r w:rsidRPr="000E6966">
        <w:rPr>
          <w:rFonts w:ascii="Calibri" w:eastAsia="Calibri" w:hAnsi="Calibri" w:cs="Times New Roman"/>
        </w:rPr>
        <w:t>IL SISTEMA DEI CONTROLLI E DELLE AZIONI PREVENTIVE PREVISTE ……………………………………….….....</w:t>
      </w:r>
      <w:r w:rsidR="00A60DED">
        <w:rPr>
          <w:rFonts w:ascii="Calibri" w:eastAsia="Calibri" w:hAnsi="Calibri" w:cs="Times New Roman"/>
        </w:rPr>
        <w:t xml:space="preserve">  </w:t>
      </w:r>
      <w:r w:rsidRPr="000E6966">
        <w:rPr>
          <w:rFonts w:ascii="Calibri" w:eastAsia="Calibri" w:hAnsi="Calibri"/>
          <w:sz w:val="20"/>
          <w:szCs w:val="20"/>
          <w:lang w:eastAsia="x-none"/>
        </w:rPr>
        <w:t>2</w:t>
      </w:r>
      <w:r w:rsidR="000A6ACF">
        <w:rPr>
          <w:rFonts w:ascii="Calibri" w:eastAsia="Calibri" w:hAnsi="Calibri"/>
          <w:sz w:val="20"/>
          <w:szCs w:val="20"/>
          <w:lang w:eastAsia="x-none"/>
        </w:rPr>
        <w:t>3</w:t>
      </w:r>
    </w:p>
    <w:p w14:paraId="6EFACEF9" w14:textId="20E45479" w:rsidR="000E6966" w:rsidRPr="000E6966" w:rsidRDefault="000E6966" w:rsidP="000E6966">
      <w:pPr>
        <w:widowControl/>
        <w:numPr>
          <w:ilvl w:val="0"/>
          <w:numId w:val="35"/>
        </w:numPr>
        <w:autoSpaceDE/>
        <w:autoSpaceDN/>
        <w:spacing w:after="200" w:line="276" w:lineRule="auto"/>
        <w:rPr>
          <w:rFonts w:ascii="Calibri" w:eastAsia="Calibri" w:hAnsi="Calibri" w:cs="Times New Roman"/>
        </w:rPr>
      </w:pPr>
      <w:r w:rsidRPr="000E6966">
        <w:rPr>
          <w:rFonts w:ascii="Calibri" w:eastAsia="Calibri" w:hAnsi="Calibri" w:cs="Times New Roman"/>
        </w:rPr>
        <w:t>AGGIORNAMENTO DEL PIANO DI PREVENZIONE DELLA CORRUZIONE ………………………….……….….…..</w:t>
      </w:r>
      <w:r w:rsidR="00A60DED">
        <w:rPr>
          <w:rFonts w:ascii="Calibri" w:eastAsia="Calibri" w:hAnsi="Calibri" w:cs="Times New Roman"/>
        </w:rPr>
        <w:t xml:space="preserve"> </w:t>
      </w:r>
      <w:r w:rsidRPr="000E6966">
        <w:rPr>
          <w:rFonts w:ascii="Calibri" w:eastAsia="Calibri" w:hAnsi="Calibri"/>
          <w:sz w:val="20"/>
          <w:szCs w:val="20"/>
          <w:lang w:eastAsia="x-none"/>
        </w:rPr>
        <w:t>2</w:t>
      </w:r>
      <w:r w:rsidR="00A60DED">
        <w:rPr>
          <w:rFonts w:ascii="Calibri" w:eastAsia="Calibri" w:hAnsi="Calibri"/>
          <w:sz w:val="20"/>
          <w:szCs w:val="20"/>
          <w:lang w:eastAsia="x-none"/>
        </w:rPr>
        <w:t>3</w:t>
      </w:r>
    </w:p>
    <w:p w14:paraId="26E3167A" w14:textId="10EDAE24" w:rsidR="000E6966" w:rsidRPr="000E6966" w:rsidRDefault="000E6966" w:rsidP="000E6966">
      <w:pPr>
        <w:keepNext/>
        <w:widowControl/>
        <w:autoSpaceDE/>
        <w:autoSpaceDN/>
        <w:spacing w:before="120" w:after="120"/>
        <w:ind w:left="709"/>
        <w:jc w:val="both"/>
        <w:outlineLvl w:val="1"/>
        <w:rPr>
          <w:rFonts w:ascii="Calibri" w:eastAsia="Calibri" w:hAnsi="Calibri"/>
          <w:caps/>
          <w:sz w:val="20"/>
          <w:szCs w:val="20"/>
          <w:lang w:eastAsia="x-none"/>
        </w:rPr>
      </w:pPr>
      <w:r w:rsidRPr="000E6966">
        <w:rPr>
          <w:rFonts w:ascii="Calibri" w:eastAsia="Calibri" w:hAnsi="Calibri"/>
          <w:caps/>
          <w:sz w:val="20"/>
          <w:szCs w:val="20"/>
          <w:lang w:val="x-none" w:eastAsia="x-none"/>
        </w:rPr>
        <w:t>Modalità di aggiornamento</w:t>
      </w:r>
      <w:r w:rsidRPr="000E6966">
        <w:rPr>
          <w:rFonts w:ascii="Calibri" w:eastAsia="Calibri" w:hAnsi="Calibri"/>
          <w:caps/>
          <w:sz w:val="20"/>
          <w:szCs w:val="20"/>
          <w:lang w:eastAsia="x-none"/>
        </w:rPr>
        <w:t xml:space="preserve"> ……………………………………………………………………………………………………….….…….</w:t>
      </w:r>
      <w:r w:rsidR="00A60DED">
        <w:rPr>
          <w:rFonts w:ascii="Calibri" w:eastAsia="Calibri" w:hAnsi="Calibri"/>
          <w:caps/>
          <w:sz w:val="20"/>
          <w:szCs w:val="20"/>
          <w:lang w:eastAsia="x-none"/>
        </w:rPr>
        <w:t xml:space="preserve">  23</w:t>
      </w:r>
    </w:p>
    <w:p w14:paraId="70E20F13" w14:textId="25E74263" w:rsidR="000E6966" w:rsidRDefault="000E6966" w:rsidP="000E6966">
      <w:pPr>
        <w:keepNext/>
        <w:widowControl/>
        <w:autoSpaceDE/>
        <w:autoSpaceDN/>
        <w:spacing w:before="120" w:after="120"/>
        <w:ind w:left="709"/>
        <w:jc w:val="both"/>
        <w:outlineLvl w:val="1"/>
        <w:rPr>
          <w:rFonts w:ascii="Calibri" w:eastAsia="Calibri" w:hAnsi="Calibri"/>
          <w:caps/>
          <w:sz w:val="20"/>
          <w:szCs w:val="20"/>
          <w:lang w:eastAsia="x-none"/>
        </w:rPr>
      </w:pPr>
      <w:r w:rsidRPr="000E6966">
        <w:rPr>
          <w:rFonts w:ascii="Calibri" w:eastAsia="Calibri" w:hAnsi="Calibri"/>
          <w:caps/>
          <w:sz w:val="20"/>
          <w:szCs w:val="20"/>
          <w:lang w:val="x-none" w:eastAsia="x-none"/>
        </w:rPr>
        <w:t>Cadenza temporale di aggiornamento</w:t>
      </w:r>
      <w:r w:rsidRPr="000E6966">
        <w:rPr>
          <w:rFonts w:ascii="Calibri" w:eastAsia="Calibri" w:hAnsi="Calibri"/>
          <w:caps/>
          <w:sz w:val="20"/>
          <w:szCs w:val="20"/>
          <w:lang w:eastAsia="x-none"/>
        </w:rPr>
        <w:t xml:space="preserve"> …………………………………………………………………………………………….…</w:t>
      </w:r>
      <w:r w:rsidR="00A60DED">
        <w:rPr>
          <w:rFonts w:ascii="Calibri" w:eastAsia="Calibri" w:hAnsi="Calibri"/>
          <w:caps/>
          <w:sz w:val="20"/>
          <w:szCs w:val="20"/>
          <w:lang w:eastAsia="x-none"/>
        </w:rPr>
        <w:t xml:space="preserve">  23</w:t>
      </w:r>
    </w:p>
    <w:p w14:paraId="54758199" w14:textId="3FC6559E" w:rsidR="000A6ACF" w:rsidRPr="000A6ACF" w:rsidRDefault="000A6ACF" w:rsidP="000A6ACF">
      <w:pPr>
        <w:pStyle w:val="Paragrafoelenco"/>
        <w:keepNext/>
        <w:widowControl/>
        <w:numPr>
          <w:ilvl w:val="0"/>
          <w:numId w:val="35"/>
        </w:numPr>
        <w:autoSpaceDE/>
        <w:autoSpaceDN/>
        <w:spacing w:before="120" w:after="120"/>
        <w:jc w:val="both"/>
        <w:outlineLvl w:val="1"/>
        <w:rPr>
          <w:rFonts w:ascii="Calibri" w:eastAsia="Calibri" w:hAnsi="Calibri"/>
          <w:caps/>
          <w:sz w:val="20"/>
          <w:szCs w:val="20"/>
          <w:lang w:eastAsia="x-none"/>
        </w:rPr>
      </w:pPr>
      <w:r>
        <w:rPr>
          <w:rFonts w:ascii="Calibri" w:eastAsia="Calibri" w:hAnsi="Calibri"/>
          <w:caps/>
          <w:sz w:val="20"/>
          <w:szCs w:val="20"/>
          <w:lang w:eastAsia="x-none"/>
        </w:rPr>
        <w:t xml:space="preserve">riferimenti di chiusura                                                                                                                                               </w:t>
      </w:r>
      <w:r w:rsidR="00A60DED">
        <w:rPr>
          <w:rFonts w:ascii="Calibri" w:eastAsia="Calibri" w:hAnsi="Calibri"/>
          <w:caps/>
          <w:sz w:val="20"/>
          <w:szCs w:val="20"/>
          <w:lang w:eastAsia="x-none"/>
        </w:rPr>
        <w:t xml:space="preserve"> </w:t>
      </w:r>
      <w:r>
        <w:rPr>
          <w:rFonts w:ascii="Calibri" w:eastAsia="Calibri" w:hAnsi="Calibri"/>
          <w:caps/>
          <w:sz w:val="20"/>
          <w:szCs w:val="20"/>
          <w:lang w:eastAsia="x-none"/>
        </w:rPr>
        <w:t xml:space="preserve"> </w:t>
      </w:r>
      <w:r w:rsidR="00A60DED">
        <w:rPr>
          <w:rFonts w:ascii="Calibri" w:eastAsia="Calibri" w:hAnsi="Calibri"/>
          <w:caps/>
          <w:sz w:val="20"/>
          <w:szCs w:val="20"/>
          <w:lang w:eastAsia="x-none"/>
        </w:rPr>
        <w:t xml:space="preserve"> </w:t>
      </w:r>
      <w:r>
        <w:rPr>
          <w:rFonts w:ascii="Calibri" w:eastAsia="Calibri" w:hAnsi="Calibri"/>
          <w:caps/>
          <w:sz w:val="20"/>
          <w:szCs w:val="20"/>
          <w:lang w:eastAsia="x-none"/>
        </w:rPr>
        <w:t>23</w:t>
      </w:r>
    </w:p>
    <w:p w14:paraId="7DFEC324" w14:textId="13F96736" w:rsidR="002749AB" w:rsidRPr="002749AB" w:rsidRDefault="000E6966" w:rsidP="000E6966">
      <w:pPr>
        <w:widowControl/>
        <w:autoSpaceDE/>
        <w:autoSpaceDN/>
        <w:spacing w:after="200"/>
        <w:ind w:left="360"/>
        <w:rPr>
          <w:rFonts w:ascii="Calibri" w:eastAsia="Calibri" w:hAnsi="Calibri"/>
          <w:caps/>
          <w:sz w:val="20"/>
          <w:szCs w:val="20"/>
          <w:lang w:eastAsia="x-none"/>
        </w:rPr>
      </w:pPr>
      <w:r w:rsidRPr="002749AB">
        <w:rPr>
          <w:rFonts w:ascii="Calibri" w:eastAsia="Calibri" w:hAnsi="Calibri" w:cs="Times New Roman"/>
        </w:rPr>
        <w:t>APPENDICE NORMATIVA …………………………………………………………………………………………………….……………….</w:t>
      </w:r>
      <w:r w:rsidR="002749AB" w:rsidRPr="002749AB">
        <w:rPr>
          <w:rFonts w:ascii="Calibri" w:eastAsia="Calibri" w:hAnsi="Calibri" w:cs="Times New Roman"/>
        </w:rPr>
        <w:t xml:space="preserve">  </w:t>
      </w:r>
      <w:r w:rsidRPr="002749AB">
        <w:rPr>
          <w:rFonts w:ascii="Calibri" w:eastAsia="Calibri" w:hAnsi="Calibri"/>
          <w:caps/>
          <w:sz w:val="20"/>
          <w:szCs w:val="20"/>
          <w:lang w:eastAsia="x-none"/>
        </w:rPr>
        <w:t>2</w:t>
      </w:r>
      <w:r w:rsidR="00106327">
        <w:rPr>
          <w:rFonts w:ascii="Calibri" w:eastAsia="Calibri" w:hAnsi="Calibri"/>
          <w:caps/>
          <w:sz w:val="20"/>
          <w:szCs w:val="20"/>
          <w:lang w:eastAsia="x-none"/>
        </w:rPr>
        <w:t>7</w:t>
      </w:r>
    </w:p>
    <w:p w14:paraId="32601A3A" w14:textId="77777777" w:rsidR="002749AB" w:rsidRDefault="002749AB">
      <w:pPr>
        <w:rPr>
          <w:rFonts w:ascii="Calibri" w:eastAsia="Calibri" w:hAnsi="Calibri"/>
          <w:caps/>
          <w:sz w:val="20"/>
          <w:szCs w:val="20"/>
          <w:highlight w:val="yellow"/>
          <w:lang w:eastAsia="x-none"/>
        </w:rPr>
      </w:pPr>
      <w:r w:rsidRPr="002749AB">
        <w:rPr>
          <w:rFonts w:ascii="Calibri" w:eastAsia="Calibri" w:hAnsi="Calibri"/>
          <w:caps/>
          <w:sz w:val="20"/>
          <w:szCs w:val="20"/>
          <w:lang w:eastAsia="x-none"/>
        </w:rPr>
        <w:br w:type="page"/>
      </w:r>
    </w:p>
    <w:p w14:paraId="42AF7BD0" w14:textId="77777777" w:rsidR="000E6966" w:rsidRPr="000E6966" w:rsidRDefault="000E6966" w:rsidP="000E6966">
      <w:pPr>
        <w:widowControl/>
        <w:autoSpaceDE/>
        <w:autoSpaceDN/>
        <w:spacing w:after="200"/>
        <w:ind w:left="360"/>
        <w:rPr>
          <w:rFonts w:ascii="Calibri" w:eastAsia="Calibri" w:hAnsi="Calibri" w:cs="Times New Roman"/>
        </w:rPr>
      </w:pPr>
    </w:p>
    <w:p w14:paraId="1BC6A8F7" w14:textId="615DC2E6" w:rsidR="009070D3" w:rsidRDefault="00687DD1">
      <w:pPr>
        <w:spacing w:before="209" w:line="338" w:lineRule="auto"/>
        <w:ind w:left="339" w:right="348"/>
        <w:jc w:val="center"/>
        <w:rPr>
          <w:b/>
          <w:i/>
          <w:color w:val="FF0000"/>
          <w:w w:val="80"/>
          <w:sz w:val="24"/>
          <w:szCs w:val="24"/>
        </w:rPr>
      </w:pPr>
      <w:r w:rsidRPr="009070D3">
        <w:rPr>
          <w:b/>
          <w:i/>
          <w:color w:val="FF0000"/>
          <w:w w:val="80"/>
          <w:sz w:val="24"/>
          <w:szCs w:val="24"/>
        </w:rPr>
        <w:t>PIANO TRIENNALE DI PREVENZIONE DELLA CORRUZIONE E DELLA TRASPARENZA</w:t>
      </w:r>
    </w:p>
    <w:p w14:paraId="1F4BAFE5" w14:textId="3E13684B" w:rsidR="00303141" w:rsidRPr="009070D3" w:rsidRDefault="00687DD1">
      <w:pPr>
        <w:spacing w:before="209" w:line="338" w:lineRule="auto"/>
        <w:ind w:left="339" w:right="348"/>
        <w:jc w:val="center"/>
        <w:rPr>
          <w:b/>
          <w:sz w:val="24"/>
          <w:szCs w:val="24"/>
        </w:rPr>
      </w:pPr>
      <w:r w:rsidRPr="009070D3">
        <w:rPr>
          <w:b/>
          <w:i/>
          <w:color w:val="FF0000"/>
          <w:w w:val="95"/>
          <w:sz w:val="24"/>
          <w:szCs w:val="24"/>
        </w:rPr>
        <w:t>(P.T.P.C.T.) 202</w:t>
      </w:r>
      <w:r w:rsidR="008C19D4">
        <w:rPr>
          <w:b/>
          <w:i/>
          <w:color w:val="FF0000"/>
          <w:w w:val="95"/>
          <w:sz w:val="24"/>
          <w:szCs w:val="24"/>
        </w:rPr>
        <w:t>2</w:t>
      </w:r>
      <w:r w:rsidRPr="009070D3">
        <w:rPr>
          <w:b/>
          <w:i/>
          <w:color w:val="FF0000"/>
          <w:w w:val="95"/>
          <w:sz w:val="24"/>
          <w:szCs w:val="24"/>
        </w:rPr>
        <w:t xml:space="preserve"> – 202</w:t>
      </w:r>
      <w:r w:rsidR="008C19D4">
        <w:rPr>
          <w:b/>
          <w:i/>
          <w:color w:val="FF0000"/>
          <w:w w:val="95"/>
          <w:sz w:val="24"/>
          <w:szCs w:val="24"/>
        </w:rPr>
        <w:t>3</w:t>
      </w:r>
      <w:r w:rsidRPr="009070D3">
        <w:rPr>
          <w:b/>
          <w:i/>
          <w:color w:val="FF0000"/>
          <w:w w:val="95"/>
          <w:sz w:val="24"/>
          <w:szCs w:val="24"/>
        </w:rPr>
        <w:t xml:space="preserve"> – 202</w:t>
      </w:r>
      <w:r w:rsidR="008C19D4">
        <w:rPr>
          <w:b/>
          <w:i/>
          <w:color w:val="FF0000"/>
          <w:w w:val="95"/>
          <w:sz w:val="24"/>
          <w:szCs w:val="24"/>
        </w:rPr>
        <w:t>4</w:t>
      </w:r>
    </w:p>
    <w:p w14:paraId="35A7B3C4" w14:textId="09537A23" w:rsidR="00303141" w:rsidRPr="008C19D4" w:rsidRDefault="00687DD1">
      <w:pPr>
        <w:spacing w:before="112"/>
        <w:ind w:left="347" w:right="348"/>
        <w:jc w:val="center"/>
        <w:rPr>
          <w:sz w:val="18"/>
          <w:szCs w:val="18"/>
        </w:rPr>
      </w:pPr>
      <w:r w:rsidRPr="008C19D4">
        <w:rPr>
          <w:i/>
          <w:iCs/>
          <w:sz w:val="18"/>
          <w:szCs w:val="18"/>
        </w:rPr>
        <w:t>(predisposto dal Responsabile della Prevenzione della Corruzione e della Trasparenza</w:t>
      </w:r>
      <w:r w:rsidR="0020785E" w:rsidRPr="008C19D4">
        <w:rPr>
          <w:i/>
          <w:iCs/>
          <w:sz w:val="18"/>
          <w:szCs w:val="18"/>
        </w:rPr>
        <w:t xml:space="preserve"> dott. Luigi Chiocchetti</w:t>
      </w:r>
      <w:r w:rsidRPr="008C19D4">
        <w:rPr>
          <w:sz w:val="18"/>
          <w:szCs w:val="18"/>
        </w:rPr>
        <w:t>)</w:t>
      </w:r>
    </w:p>
    <w:p w14:paraId="7DA83C4B" w14:textId="77777777" w:rsidR="00303141" w:rsidRDefault="00303141">
      <w:pPr>
        <w:pStyle w:val="Corpotesto"/>
        <w:ind w:left="0"/>
        <w:rPr>
          <w:sz w:val="24"/>
        </w:rPr>
      </w:pPr>
    </w:p>
    <w:p w14:paraId="7B95080B" w14:textId="77777777" w:rsidR="008C19D4" w:rsidRDefault="008C19D4" w:rsidP="00C91FB1">
      <w:pPr>
        <w:pStyle w:val="Titolo2"/>
        <w:ind w:left="0"/>
        <w:jc w:val="both"/>
        <w:rPr>
          <w:w w:val="90"/>
          <w:sz w:val="22"/>
          <w:szCs w:val="22"/>
        </w:rPr>
      </w:pPr>
    </w:p>
    <w:p w14:paraId="2BAB45FB" w14:textId="1097A222" w:rsidR="00303141" w:rsidRPr="00903B2B" w:rsidRDefault="00C91FB1" w:rsidP="00C91FB1">
      <w:pPr>
        <w:pStyle w:val="Titolo2"/>
        <w:ind w:left="0"/>
        <w:jc w:val="both"/>
        <w:rPr>
          <w:sz w:val="22"/>
          <w:szCs w:val="22"/>
        </w:rPr>
      </w:pPr>
      <w:r w:rsidRPr="00903B2B">
        <w:rPr>
          <w:sz w:val="22"/>
          <w:szCs w:val="22"/>
        </w:rPr>
        <w:t>PREMESS</w:t>
      </w:r>
      <w:r w:rsidR="00903B2B" w:rsidRPr="00903B2B">
        <w:rPr>
          <w:sz w:val="22"/>
          <w:szCs w:val="22"/>
        </w:rPr>
        <w:t>A</w:t>
      </w:r>
    </w:p>
    <w:p w14:paraId="226EF248" w14:textId="77777777" w:rsidR="008C19D4" w:rsidRPr="00C91FB1" w:rsidRDefault="008C19D4" w:rsidP="00C91FB1">
      <w:pPr>
        <w:pStyle w:val="Titolo2"/>
        <w:ind w:left="0"/>
        <w:jc w:val="both"/>
        <w:rPr>
          <w:sz w:val="22"/>
          <w:szCs w:val="22"/>
          <w:u w:val="none"/>
        </w:rPr>
      </w:pPr>
    </w:p>
    <w:p w14:paraId="55F821BB" w14:textId="77777777" w:rsidR="00C91FB1" w:rsidRPr="00C91FB1" w:rsidRDefault="00C91FB1" w:rsidP="00C91FB1">
      <w:pPr>
        <w:jc w:val="both"/>
      </w:pPr>
      <w:bookmarkStart w:id="5" w:name="_Hlk67581877"/>
      <w:r w:rsidRPr="00C91FB1">
        <w:t>Le disposizioni normative volte a combattere i fenomeni di corruzione nella P.A. prevedono una serie di specifiche misure di prevenzione che ricadono in modo notevole e incisivo sull’organizzazione e sui rapporti di lavoro di tutte le amministrazioni pubbliche e degli enti territoriali.</w:t>
      </w:r>
    </w:p>
    <w:p w14:paraId="2B32E05F" w14:textId="77777777" w:rsidR="00C91FB1" w:rsidRPr="00C91FB1" w:rsidRDefault="00C91FB1" w:rsidP="00C91FB1">
      <w:pPr>
        <w:jc w:val="both"/>
      </w:pPr>
    </w:p>
    <w:p w14:paraId="10AFED17" w14:textId="3FFF5B1A" w:rsidR="00C91FB1" w:rsidRPr="00C91FB1" w:rsidRDefault="00C91FB1" w:rsidP="00C91FB1">
      <w:pPr>
        <w:jc w:val="both"/>
      </w:pPr>
      <w:r w:rsidRPr="00C91FB1">
        <w:t xml:space="preserve">I temi </w:t>
      </w:r>
      <w:r w:rsidRPr="00C91FB1">
        <w:rPr>
          <w:bCs/>
        </w:rPr>
        <w:t>della</w:t>
      </w:r>
      <w:r w:rsidRPr="00C91FB1">
        <w:rPr>
          <w:b/>
          <w:bCs/>
        </w:rPr>
        <w:t xml:space="preserve"> trasparenza </w:t>
      </w:r>
      <w:r w:rsidRPr="00C91FB1">
        <w:rPr>
          <w:bCs/>
        </w:rPr>
        <w:t xml:space="preserve">e </w:t>
      </w:r>
      <w:r w:rsidRPr="00C91FB1">
        <w:t xml:space="preserve">della </w:t>
      </w:r>
      <w:r w:rsidRPr="00C91FB1">
        <w:rPr>
          <w:b/>
          <w:bCs/>
        </w:rPr>
        <w:t>integrità dei comportamenti</w:t>
      </w:r>
      <w:r w:rsidRPr="00C91FB1">
        <w:t xml:space="preserve"> nella Pubblica Amministrazione appaiono sempre più urgenti, anche in relazione alle richieste della comunità internazionale (OCSE, Consiglio d’Europa, ecc.). </w:t>
      </w:r>
    </w:p>
    <w:p w14:paraId="48274533" w14:textId="77777777" w:rsidR="00C91FB1" w:rsidRPr="00C91FB1" w:rsidRDefault="00C91FB1" w:rsidP="00C91FB1">
      <w:pPr>
        <w:jc w:val="both"/>
      </w:pPr>
    </w:p>
    <w:p w14:paraId="2596980F" w14:textId="4C0B36B5" w:rsidR="00C91FB1" w:rsidRPr="00C91FB1" w:rsidRDefault="00C91FB1" w:rsidP="00C91FB1">
      <w:pPr>
        <w:jc w:val="both"/>
      </w:pPr>
      <w:r w:rsidRPr="00C91FB1">
        <w:t xml:space="preserve">Nel 2012 la L. n. </w:t>
      </w:r>
      <w:r w:rsidRPr="00C91FB1">
        <w:rPr>
          <w:b/>
        </w:rPr>
        <w:t>190</w:t>
      </w:r>
      <w:r w:rsidRPr="00C91FB1">
        <w:t xml:space="preserve"> (Disposizioni per la prevenzione e la repressione della corruzione e dell'illegalità nella Pubblica Amministrazione) ha imposto che tu</w:t>
      </w:r>
      <w:r w:rsidR="0072174F">
        <w:t>t</w:t>
      </w:r>
      <w:r w:rsidRPr="00C91FB1">
        <w:t xml:space="preserve">te le Pubbliche Amministrazioni, ivi comprese le Aziende pubbliche di Servizi alla persona, si dotino di </w:t>
      </w:r>
      <w:r w:rsidRPr="00C91FB1">
        <w:rPr>
          <w:b/>
        </w:rPr>
        <w:t>Piani di prevenzione della corruzione</w:t>
      </w:r>
      <w:r w:rsidRPr="00C91FB1">
        <w:t xml:space="preserve">, strumenti atti a dimostrare come l’ente si sia organizzato per prevenire eventuali comportamenti non corretti da parte dei propri dipendenti.  </w:t>
      </w:r>
    </w:p>
    <w:p w14:paraId="1D544BD2" w14:textId="77777777" w:rsidR="00C91FB1" w:rsidRPr="00C91FB1" w:rsidRDefault="00C91FB1" w:rsidP="00C91FB1">
      <w:pPr>
        <w:jc w:val="both"/>
      </w:pPr>
      <w:r w:rsidRPr="00C91FB1">
        <w:t>Tale intervento legislativo mette a frutto il lavoro di analisi avviato dalla Commissione di Studio su trasparenza e corruzione istituita dal Ministro per la Pubblica Amministrazione e la Semplificazione, e costituisce segnale forte di attenzione del Legislatore ai temi dell’integrità e della trasparenza dell’azione amministrativa a tutti i livelli, come presupposto per un corretto utilizzo delle pubbliche risorse.</w:t>
      </w:r>
    </w:p>
    <w:p w14:paraId="45ED7EFF" w14:textId="77777777" w:rsidR="00C91FB1" w:rsidRPr="00C91FB1" w:rsidRDefault="00C91FB1" w:rsidP="00C91FB1">
      <w:pPr>
        <w:jc w:val="both"/>
      </w:pPr>
    </w:p>
    <w:p w14:paraId="432DCFF5" w14:textId="77777777" w:rsidR="00C91FB1" w:rsidRPr="00C91FB1" w:rsidRDefault="00C91FB1" w:rsidP="00C91FB1">
      <w:pPr>
        <w:jc w:val="both"/>
      </w:pPr>
      <w:r w:rsidRPr="00C91FB1">
        <w:t>Con riferimento alla specificità dell’Ordinamento degli enti nella Regione Autonoma Trentino Alto Adige, la Legge n.190/2012 ha previsto, all’art. 1 comma 60, che entro centoventi giorni dalla data di entrata in  vigore  della stessa, si raggiungessero intese in sede di Conferenza unificata  in merito agli specifici  adempimenti degli enti locali,  con  l'indicazione  dei relativi termini, nonché degli  enti  pubblici  e  dei soggetti di diritto privato sottoposti al loro controllo, volti  alla piena e sollecita attuazione delle disposizioni dalla stessa legge previste.</w:t>
      </w:r>
    </w:p>
    <w:p w14:paraId="4F8FC33E" w14:textId="77777777" w:rsidR="00C91FB1" w:rsidRPr="00C91FB1" w:rsidRDefault="00C91FB1" w:rsidP="00C91FB1">
      <w:pPr>
        <w:jc w:val="both"/>
      </w:pPr>
    </w:p>
    <w:p w14:paraId="5942082D" w14:textId="77777777" w:rsidR="00C91FB1" w:rsidRPr="00C91FB1" w:rsidRDefault="00C91FB1" w:rsidP="00C91FB1">
      <w:pPr>
        <w:jc w:val="both"/>
      </w:pPr>
      <w:r w:rsidRPr="00C91FB1">
        <w:t>In particolare le previste intese avevano ad oggetto:</w:t>
      </w:r>
    </w:p>
    <w:p w14:paraId="55407A57" w14:textId="2E881EA5" w:rsidR="00C91FB1" w:rsidRPr="00C91FB1" w:rsidRDefault="00C91FB1" w:rsidP="00C91FB1">
      <w:pPr>
        <w:jc w:val="both"/>
      </w:pPr>
      <w:r w:rsidRPr="00C91FB1">
        <w:t>a) la definizione, da parte di ciascuna amministrazione, del piano triennale di prevenzione della corruzione, a partire da quello relativo agli anni 2014-2016, e alla sua</w:t>
      </w:r>
      <w:r>
        <w:t xml:space="preserve"> </w:t>
      </w:r>
      <w:r w:rsidRPr="00C91FB1">
        <w:t>trasmissione alla Regione T.A.A. e al Dipartimento della funzione pubblica;</w:t>
      </w:r>
    </w:p>
    <w:p w14:paraId="25A24D33" w14:textId="77777777" w:rsidR="00C91FB1" w:rsidRPr="00C91FB1" w:rsidRDefault="00C91FB1" w:rsidP="00C91FB1">
      <w:pPr>
        <w:jc w:val="both"/>
      </w:pPr>
      <w:r w:rsidRPr="00C91FB1">
        <w:t xml:space="preserve">b) l'adozione, da parte di ciascuna amministrazione, di norme regolamentari relative all'individuazione degli incarichi vietati ai dipendenti pubblici; </w:t>
      </w:r>
    </w:p>
    <w:p w14:paraId="5E785F17" w14:textId="370C75E3" w:rsidR="00C91FB1" w:rsidRPr="00C91FB1" w:rsidRDefault="00C91FB1" w:rsidP="00C91FB1">
      <w:pPr>
        <w:jc w:val="both"/>
      </w:pPr>
      <w:r w:rsidRPr="00C91FB1">
        <w:t>c) l'adozione, da parte di ciascuna amministrazione, del codice di comportamento in linea con i principi sanciti dal DPR 62/2013.</w:t>
      </w:r>
    </w:p>
    <w:p w14:paraId="4AE4CCB9" w14:textId="77777777" w:rsidR="00C91FB1" w:rsidRPr="00C91FB1" w:rsidRDefault="00C91FB1" w:rsidP="00C91FB1">
      <w:pPr>
        <w:jc w:val="both"/>
      </w:pPr>
    </w:p>
    <w:p w14:paraId="468EA71B" w14:textId="0EF3B03D" w:rsidR="00C91FB1" w:rsidRPr="00C91FB1" w:rsidRDefault="00C91FB1" w:rsidP="00C91FB1">
      <w:pPr>
        <w:jc w:val="both"/>
      </w:pPr>
      <w:r w:rsidRPr="00C91FB1">
        <w:t xml:space="preserve">Al comma 61 dell’art. 1 la Legge 190/2012 ha previsto inoltre che, attraverso intese in sede di Conferenza unificata, fossero definiti gli adempimenti, attuativi delle disposizioni dei successivi decreti emanati sulla base della stessa, da parte della Regione TAA e delle province autonome di Trento e di Bolzano e degli enti locali, nonché degli enti pubblici e </w:t>
      </w:r>
      <w:r>
        <w:t>dei</w:t>
      </w:r>
      <w:r w:rsidRPr="00C91FB1">
        <w:t xml:space="preserve"> soggetti di diritto privato sottoposti al loro controllo. </w:t>
      </w:r>
    </w:p>
    <w:p w14:paraId="69AD7EBD" w14:textId="77777777" w:rsidR="00C91FB1" w:rsidRPr="00C91FB1" w:rsidRDefault="00C91FB1" w:rsidP="00C91FB1">
      <w:pPr>
        <w:jc w:val="both"/>
      </w:pPr>
      <w:r w:rsidRPr="00C91FB1">
        <w:t>La Conferenza Unificata Stato Regioni del 24/07/2013 ha sancito la prevista intesa la quale ha fissato al 31 gennaio 2014 il termine ultimo entro il quale le Amministrazioni avrebbero dovuto adottare il Piano Anticorruzione.</w:t>
      </w:r>
    </w:p>
    <w:p w14:paraId="3FE400E3" w14:textId="77777777" w:rsidR="00C91FB1" w:rsidRPr="00C91FB1" w:rsidRDefault="00C91FB1" w:rsidP="00C91FB1">
      <w:pPr>
        <w:jc w:val="both"/>
      </w:pPr>
      <w:r w:rsidRPr="00C91FB1">
        <w:t xml:space="preserve">Con l’Intesa è stato costituito altresì un tavolo tecnico presso il Dipartimento della funzione pubblica con i rappresentanti delle regioni e degli enti locali, per stabilire i criteri sulla base dei quali individuare </w:t>
      </w:r>
      <w:r w:rsidRPr="00C91FB1">
        <w:lastRenderedPageBreak/>
        <w:t>gli incarichi vietati ai dipendenti delle amministrazioni pubbliche, quale punto di riferimento per le regioni e gli enti locali.</w:t>
      </w:r>
    </w:p>
    <w:p w14:paraId="2902D158" w14:textId="77777777" w:rsidR="00C91FB1" w:rsidRPr="00C91FB1" w:rsidRDefault="00C91FB1" w:rsidP="00C91FB1">
      <w:pPr>
        <w:jc w:val="both"/>
      </w:pPr>
      <w:r w:rsidRPr="00C91FB1">
        <w:t xml:space="preserve">A chiusura dei lavori del tavolo tecnico, avviato ad ottobre 2013, è stato formalmente approvato il documento contenente "Criteri generali in materia di incarichi vietati ai pubblici dipendenti". Obiettivo del documento è quello di supportare le amministrazioni nell'applicazione della normativa in materia di svolgimento di incarichi da parte dei dipendenti e di orientare le scelte in sede di elaborazione dei regolamenti e degli atti di indirizzo. </w:t>
      </w:r>
    </w:p>
    <w:p w14:paraId="6C25DE61" w14:textId="77777777" w:rsidR="00C91FB1" w:rsidRPr="00C91FB1" w:rsidRDefault="00C91FB1" w:rsidP="00C91FB1">
      <w:pPr>
        <w:jc w:val="both"/>
      </w:pPr>
      <w:r w:rsidRPr="00C91FB1">
        <w:t>Sul punto si è specificamente espressa la Regione TAA con circolare n.3/EL del 14 agosto 2014, recante prescrizioni circa l’adeguamento del regolamento organico delle Pubbliche Amministrazioni ad ordinamento regionale ai criteri generali in materia di incarichi vietati ai pubblici dipendenti, tenendo peraltro in debito conto quanto già stabilito dalle leggi regionali in materia (art. 108 CEL LR 3 maggio 2018, n.2) che dettano principi e criteri ai quali il regolamento organico dell’Ente deve attenersi.</w:t>
      </w:r>
    </w:p>
    <w:p w14:paraId="03D11F09" w14:textId="77777777" w:rsidR="00C91FB1" w:rsidRPr="00C91FB1" w:rsidRDefault="00C91FB1" w:rsidP="00C91FB1">
      <w:pPr>
        <w:jc w:val="both"/>
      </w:pPr>
      <w:r w:rsidRPr="00C91FB1">
        <w:t>Nel 2013 è stato inoltre adottato il D.lgs. n. 33 con il quale si sono riordinati gli obblighi di pubblicità e trasparenza delle Pubbliche Amministrazioni, cui ha fatto seguito, sempre nel 2013, come costola della Legge Anticorruzione, il D.lgs. n. 39, finalizzato all’introduzione di griglie di incompatibilità negli incarichi "apicali" sia nelle Amministrazioni dello Stato che in quelle locali (Regioni, Province e Comuni), negli enti pubblici come negli enti di diritto privato in controllo pubblico.</w:t>
      </w:r>
    </w:p>
    <w:p w14:paraId="08A0500C" w14:textId="72C54FDB" w:rsidR="00C91FB1" w:rsidRPr="00C91FB1" w:rsidRDefault="00C91FB1" w:rsidP="00C91FB1">
      <w:pPr>
        <w:jc w:val="both"/>
      </w:pPr>
      <w:r w:rsidRPr="00C91FB1">
        <w:t>In merito alla tematica della Trasparenza si registra la L.R. n.10 del 29 ottobre 2014, recante : “</w:t>
      </w:r>
      <w:r w:rsidRPr="00C91FB1">
        <w:rPr>
          <w:i/>
        </w:rPr>
        <w:t>Disposizioni in materia di pubblicità, trasparenza e diffusione di informazioni da parte della Regione e degli enti a ordinamento regionale”</w:t>
      </w:r>
      <w:r w:rsidRPr="00C91FB1">
        <w:t>. Sulla materia si è nuovamente cimentato il legislatore nazionale con l’adozione del D.</w:t>
      </w:r>
      <w:r w:rsidR="00EF1767">
        <w:t>l</w:t>
      </w:r>
      <w:r w:rsidRPr="00C91FB1">
        <w:t>gs. 97/2016, sulla base della delega espressa dalla Legge di riforma della pubblica amministrazione (cd. Legge Madia) n.124/2015.</w:t>
      </w:r>
    </w:p>
    <w:p w14:paraId="092BA38C" w14:textId="77777777" w:rsidR="00C91FB1" w:rsidRPr="00C91FB1" w:rsidRDefault="00C91FB1" w:rsidP="00C91FB1">
      <w:pPr>
        <w:jc w:val="both"/>
      </w:pPr>
    </w:p>
    <w:p w14:paraId="6A2DD466" w14:textId="77777777" w:rsidR="00C91FB1" w:rsidRPr="00C91FB1" w:rsidRDefault="00C91FB1" w:rsidP="00C91FB1">
      <w:pPr>
        <w:jc w:val="both"/>
      </w:pPr>
      <w:r w:rsidRPr="00C91FB1">
        <w:t>La legge regionale 15 dicembre 2016, n. 16, in vigore dal 16 dicembre 2016, (Legge regionale collegata alla legge regionale di stabilità 2017) che ha adeguato la normativa regionale in materia di pubblicità, trasparenza e diffusione di informazioni da parte della Regione e degli enti a ordinamento regionale, alle novità introdotte dal decreto legislativo 25 maggio 2016, n. 97.</w:t>
      </w:r>
    </w:p>
    <w:p w14:paraId="7B3A4323" w14:textId="77777777" w:rsidR="00C91FB1" w:rsidRPr="00C91FB1" w:rsidRDefault="00C91FB1" w:rsidP="00C91FB1">
      <w:pPr>
        <w:jc w:val="both"/>
      </w:pPr>
    </w:p>
    <w:p w14:paraId="052EA01C" w14:textId="77777777" w:rsidR="00C91FB1" w:rsidRPr="00C91FB1" w:rsidRDefault="00C91FB1" w:rsidP="00C91FB1">
      <w:pPr>
        <w:jc w:val="both"/>
      </w:pPr>
      <w:r w:rsidRPr="00C91FB1">
        <w:t>Il Capo primo di tale legge riguarda le "</w:t>
      </w:r>
      <w:r w:rsidRPr="009220D6">
        <w:rPr>
          <w:i/>
          <w:iCs/>
        </w:rPr>
        <w:t>Disposizioni di adeguamento alle norme in materia di trasparenza</w:t>
      </w:r>
      <w:r w:rsidRPr="00C91FB1">
        <w:t xml:space="preserve">" e dispone alcune modifiche alla legge regionale n. 10/2014 ("Disposizioni in materia di pubblicità, trasparenza e diffusione di informazioni da parte della Regione e degli enti a ordinamento regionale"). </w:t>
      </w:r>
    </w:p>
    <w:p w14:paraId="68C11887" w14:textId="77777777" w:rsidR="00C91FB1" w:rsidRPr="00C91FB1" w:rsidRDefault="00C91FB1" w:rsidP="00C91FB1">
      <w:pPr>
        <w:jc w:val="both"/>
      </w:pPr>
    </w:p>
    <w:p w14:paraId="52D6E263" w14:textId="77777777" w:rsidR="00C91FB1" w:rsidRPr="00C91FB1" w:rsidRDefault="00C91FB1" w:rsidP="00C91FB1">
      <w:pPr>
        <w:jc w:val="both"/>
      </w:pPr>
      <w:r w:rsidRPr="00C91FB1">
        <w:t xml:space="preserve">Le disposizioni di riferimento perseguono una finalità di prevenzione della </w:t>
      </w:r>
      <w:r w:rsidRPr="00C91FB1">
        <w:rPr>
          <w:i/>
        </w:rPr>
        <w:t>maladministration</w:t>
      </w:r>
      <w:r w:rsidRPr="00C91FB1">
        <w:t xml:space="preserve"> intesa come “cattiva amministrazione”. Non esiste una definizione condivisa di corruzione. La stessa Transparency International ne dà diverse definizioni; tra queste la seguente “</w:t>
      </w:r>
      <w:r w:rsidRPr="00C91FB1">
        <w:rPr>
          <w:i/>
        </w:rPr>
        <w:t>abuso di pubblico ufficio a fini di profitto privato</w:t>
      </w:r>
      <w:r w:rsidRPr="00C91FB1">
        <w:t>”. Come scriveva Piero Calamandrei nel suo intervento del 21 gennaio 1940</w:t>
      </w:r>
      <w:r w:rsidRPr="00C91FB1">
        <w:rPr>
          <w:rStyle w:val="Caratterenotaapidipagina"/>
        </w:rPr>
        <w:footnoteReference w:id="1"/>
      </w:r>
      <w:r w:rsidRPr="00C91FB1">
        <w:t>, si tratta di perseguire con le leggi “</w:t>
      </w:r>
      <w:r w:rsidRPr="00C91FB1">
        <w:rPr>
          <w:i/>
        </w:rPr>
        <w:t>l’interesse collettivo, purificato da ogni considerazione individuale, non turbato da impulsi personali di odio o di favore, non inquinato da moventi singolari di persecuzione o di preferenza. “A ragione (scrive il Croce) esse sono state riverite come (al dire di Aristotele) intelligenza senza cupidità, ossia volontà che l’individuo stesso che l’ha creata si impegna a non toccare e non turbare coi suoi interessi e appetiti</w:t>
      </w:r>
      <w:r w:rsidRPr="00C91FB1">
        <w:t>”.</w:t>
      </w:r>
    </w:p>
    <w:p w14:paraId="18B7C6A9" w14:textId="77777777" w:rsidR="00C91FB1" w:rsidRPr="00C91FB1" w:rsidRDefault="00C91FB1" w:rsidP="00C91FB1">
      <w:pPr>
        <w:jc w:val="both"/>
      </w:pPr>
    </w:p>
    <w:p w14:paraId="5D4CFAF0" w14:textId="77777777" w:rsidR="00C91FB1" w:rsidRPr="00C91FB1" w:rsidRDefault="00C91FB1" w:rsidP="00C91FB1">
      <w:pPr>
        <w:jc w:val="both"/>
      </w:pPr>
      <w:r w:rsidRPr="00C91FB1">
        <w:t>Per “maladministration” secondo la definizione riportata dall’Aggiornamento 2015 del Piano nazionale anticorruzione (PNA) s’intende a pag. 7: “</w:t>
      </w:r>
      <w:r w:rsidRPr="00C91FB1">
        <w:rPr>
          <w:i/>
        </w:rPr>
        <w:t xml:space="preserve">si conferma la definizione del fenomeno contenuta nel PNA, non solo più ampia dello specifico reato di corruzione e del complesso dei reati contro la pubblica amministrazione, ma coincidente con la “maladministration”, intesa come assunzione di decisioni (di assetto di interessi a conclusione di procedimenti, di determinazioni di fasi interne a singoli procedimenti, di gestione di risorse pubbliche) devianti dalla cura dell’interesse generale a causa del condizionamento improprio da parte di interessi particolari. Occorre, cioè, avere riguardo ad atti e comportamenti che, anche se non consistenti in specifici reati, contrastano con la necessaria cura dell’interesse pubblico e pregiudicano l’affidamento dei cittadini nell’imparzialità delle amministrazioni </w:t>
      </w:r>
      <w:r w:rsidRPr="00C91FB1">
        <w:rPr>
          <w:i/>
        </w:rPr>
        <w:lastRenderedPageBreak/>
        <w:t>e dei soggetti che svolgono attività di pubblico interesse</w:t>
      </w:r>
      <w:r w:rsidRPr="00C91FB1">
        <w:t>.”</w:t>
      </w:r>
    </w:p>
    <w:p w14:paraId="6D43B635" w14:textId="77777777" w:rsidR="00C91FB1" w:rsidRPr="00C91FB1" w:rsidRDefault="00C91FB1" w:rsidP="00C91FB1">
      <w:pPr>
        <w:jc w:val="both"/>
      </w:pPr>
    </w:p>
    <w:p w14:paraId="59B1F41B" w14:textId="77777777" w:rsidR="00C91FB1" w:rsidRPr="00C91FB1" w:rsidRDefault="00C91FB1" w:rsidP="00C91FB1">
      <w:pPr>
        <w:jc w:val="both"/>
        <w:rPr>
          <w:kern w:val="1"/>
        </w:rPr>
      </w:pPr>
      <w:r w:rsidRPr="00C91FB1">
        <w:t>Nell’ambito del PNA 2019, l’ANAC fornisce una definizione aggiornata di “corruzione” e di “prevenzione della corruzione”, integrando e superando le precedenti definizioni. Il PNA 2019, dunque, distingue fra la definizione di corruzione, ovvero i “comportamenti soggettivi impropri di un pubblico funzionario che, al fine di curare un interesse proprio o un interesse particolare di terzi, assuma (o concorra all’adozione di) una decisione pubblica, deviando, in cambio di un vantaggio (economico o meno), dai propri doveri d’ufficio, cioè, dalla cura imparziale dell’interesse pubblico affidatogli”, più propri del contrasto penalistico ai fenomeni corruttivi, da quella di “prevenzione della corruzione”, ovvero “una vasta serie di misure con cui si creano le condizioni per rendere sempre più difficile l’adozione di comportamenti di corruzione nelle amministrazioni pubbliche e nei soggetti, anche privati, considerati dalla legge 190/2012.”. Pertanto, non si intende modificato il contenuto della nozione di corruzione, intesa in senso penalistico, ma la “prevenzione della corruzione” introduce in modo organico e mette a sistema misure che incidono laddove si configurano condotte, situazioni, condizioni, organizzative ed individuali - riconducibili anche a forme di cattiva amministrazione - che potrebbero essere prodromiche ovvero costituire un ambiente favorevole alla commissione di fatti corruttivi in senso proprio (commento Anci del novembre 2019).</w:t>
      </w:r>
    </w:p>
    <w:p w14:paraId="1AEE9C88" w14:textId="6F2B8663" w:rsidR="00C91FB1" w:rsidRPr="00C91FB1" w:rsidRDefault="00C91FB1" w:rsidP="00C91FB1">
      <w:pPr>
        <w:pStyle w:val="Standard"/>
        <w:spacing w:after="0" w:line="240" w:lineRule="auto"/>
        <w:jc w:val="both"/>
        <w:rPr>
          <w:rFonts w:ascii="Arial" w:eastAsia="Calibri" w:hAnsi="Arial" w:cs="Arial"/>
          <w:lang w:eastAsia="en-US"/>
        </w:rPr>
      </w:pPr>
      <w:r w:rsidRPr="00C91FB1">
        <w:rPr>
          <w:rFonts w:ascii="Arial" w:eastAsia="Calibri" w:hAnsi="Arial" w:cs="Arial"/>
          <w:lang w:eastAsia="en-US"/>
        </w:rPr>
        <w:t>Il presente Piano triennale di prevenzione della corruzione 202</w:t>
      </w:r>
      <w:r w:rsidR="00176098">
        <w:rPr>
          <w:rFonts w:ascii="Arial" w:eastAsia="Calibri" w:hAnsi="Arial" w:cs="Arial"/>
          <w:lang w:eastAsia="en-US"/>
        </w:rPr>
        <w:t>2</w:t>
      </w:r>
      <w:r w:rsidRPr="00C91FB1">
        <w:rPr>
          <w:rFonts w:ascii="Arial" w:eastAsia="Calibri" w:hAnsi="Arial" w:cs="Arial"/>
          <w:lang w:eastAsia="en-US"/>
        </w:rPr>
        <w:t>-202</w:t>
      </w:r>
      <w:r w:rsidR="00176098">
        <w:rPr>
          <w:rFonts w:ascii="Arial" w:eastAsia="Calibri" w:hAnsi="Arial" w:cs="Arial"/>
          <w:lang w:eastAsia="en-US"/>
        </w:rPr>
        <w:t>4</w:t>
      </w:r>
      <w:r w:rsidRPr="00C91FB1">
        <w:rPr>
          <w:rFonts w:ascii="Arial" w:eastAsia="Calibri" w:hAnsi="Arial" w:cs="Arial"/>
          <w:lang w:eastAsia="en-US"/>
        </w:rPr>
        <w:t xml:space="preserve"> - preso atto del Piano Nazionale Anticorruzione 2013 e degli aggiornamenti intervenuti (determinazione n. 8/2015, deliberazione n. 831/2016, deliberazione n. 1208/2017 e deliberazione n. 1074/2018 e 1064 del 13 novembre 2019) - si muove in continuità e gradualità rispetto ai precedenti Piani adottati dall’Amministrazione, e contiene:</w:t>
      </w:r>
    </w:p>
    <w:p w14:paraId="4EF7D663" w14:textId="77777777" w:rsidR="00C91FB1" w:rsidRPr="00C91FB1" w:rsidRDefault="00C91FB1" w:rsidP="00C91FB1">
      <w:pPr>
        <w:pStyle w:val="Standard"/>
        <w:numPr>
          <w:ilvl w:val="0"/>
          <w:numId w:val="28"/>
        </w:numPr>
        <w:spacing w:after="0" w:line="240" w:lineRule="auto"/>
        <w:ind w:left="284" w:hanging="284"/>
        <w:jc w:val="both"/>
        <w:rPr>
          <w:rFonts w:ascii="Arial" w:eastAsia="Calibri" w:hAnsi="Arial" w:cs="Arial"/>
          <w:lang w:eastAsia="en-US"/>
        </w:rPr>
      </w:pPr>
      <w:r w:rsidRPr="00C91FB1">
        <w:rPr>
          <w:rFonts w:ascii="Arial" w:eastAsia="Calibri" w:hAnsi="Arial" w:cs="Arial"/>
          <w:lang w:eastAsia="en-US"/>
        </w:rPr>
        <w:t>l’analisi del livello di rischio delle attività svolte,</w:t>
      </w:r>
    </w:p>
    <w:p w14:paraId="14E86AA9" w14:textId="77777777" w:rsidR="00C91FB1" w:rsidRPr="00C91FB1" w:rsidRDefault="00C91FB1" w:rsidP="00C91FB1">
      <w:pPr>
        <w:pStyle w:val="Standard"/>
        <w:numPr>
          <w:ilvl w:val="0"/>
          <w:numId w:val="28"/>
        </w:numPr>
        <w:spacing w:after="0" w:line="240" w:lineRule="auto"/>
        <w:ind w:left="284" w:hanging="284"/>
        <w:jc w:val="both"/>
        <w:rPr>
          <w:rFonts w:ascii="Arial" w:eastAsia="Calibri" w:hAnsi="Arial" w:cs="Arial"/>
          <w:lang w:eastAsia="en-US"/>
        </w:rPr>
      </w:pPr>
      <w:r w:rsidRPr="00C91FB1">
        <w:rPr>
          <w:rFonts w:ascii="Arial" w:eastAsia="Calibri" w:hAnsi="Arial" w:cs="Arial"/>
          <w:lang w:eastAsia="en-US"/>
        </w:rPr>
        <w:t xml:space="preserve">un sistema di misure, procedure e controlli tesi a prevenire situazioni lesive per la trasparenza e l’integrità delle azioni e dei comportamenti del personale.    </w:t>
      </w:r>
    </w:p>
    <w:p w14:paraId="33508EF1" w14:textId="77777777" w:rsidR="00C91FB1" w:rsidRPr="00C91FB1" w:rsidRDefault="00C91FB1" w:rsidP="00C91FB1">
      <w:pPr>
        <w:jc w:val="both"/>
        <w:rPr>
          <w:kern w:val="1"/>
        </w:rPr>
      </w:pPr>
    </w:p>
    <w:p w14:paraId="34887A36" w14:textId="77777777" w:rsidR="00C91FB1" w:rsidRPr="00C91FB1" w:rsidRDefault="00C91FB1" w:rsidP="00C91FB1">
      <w:pPr>
        <w:jc w:val="both"/>
      </w:pPr>
      <w:r w:rsidRPr="00C91FB1">
        <w:t xml:space="preserve">Il presente Piano si collega altresì con la programmazione strategica e operativa dell'amministrazione, tenendo conto degli indirizzi strategici presenti nel DUP. </w:t>
      </w:r>
    </w:p>
    <w:p w14:paraId="1820D1E7" w14:textId="77777777" w:rsidR="00401134" w:rsidRPr="00787CF7" w:rsidRDefault="00401134" w:rsidP="00787CF7">
      <w:pPr>
        <w:pStyle w:val="Corpotesto"/>
        <w:spacing w:after="120"/>
        <w:ind w:left="0"/>
        <w:rPr>
          <w:sz w:val="22"/>
          <w:szCs w:val="22"/>
        </w:rPr>
      </w:pPr>
    </w:p>
    <w:bookmarkEnd w:id="5"/>
    <w:p w14:paraId="2C905149" w14:textId="5F2AC1C7" w:rsidR="00903B2B" w:rsidRDefault="00E65C06" w:rsidP="00903B2B">
      <w:pPr>
        <w:pStyle w:val="Titolo2"/>
        <w:spacing w:after="120"/>
        <w:ind w:left="0"/>
        <w:jc w:val="both"/>
        <w:rPr>
          <w:rFonts w:eastAsia="Calibri"/>
          <w:kern w:val="1"/>
          <w:sz w:val="22"/>
          <w:szCs w:val="22"/>
        </w:rPr>
      </w:pPr>
      <w:r>
        <w:rPr>
          <w:rFonts w:eastAsia="Calibri"/>
          <w:kern w:val="1"/>
          <w:sz w:val="22"/>
          <w:szCs w:val="22"/>
        </w:rPr>
        <w:t xml:space="preserve">1. </w:t>
      </w:r>
      <w:r w:rsidR="00687DD1" w:rsidRPr="00903B2B">
        <w:rPr>
          <w:rFonts w:eastAsia="Calibri"/>
          <w:kern w:val="1"/>
          <w:sz w:val="22"/>
          <w:szCs w:val="22"/>
        </w:rPr>
        <w:t>IL PROCESSO DI APPROVAZIONE</w:t>
      </w:r>
    </w:p>
    <w:p w14:paraId="2AAAB80E" w14:textId="77777777" w:rsidR="00903B2B" w:rsidRDefault="00687DD1" w:rsidP="00903B2B">
      <w:pPr>
        <w:pStyle w:val="Titolo2"/>
        <w:spacing w:after="120"/>
        <w:ind w:left="0"/>
        <w:jc w:val="both"/>
        <w:rPr>
          <w:rFonts w:eastAsia="Calibri"/>
          <w:b w:val="0"/>
          <w:bCs w:val="0"/>
          <w:kern w:val="1"/>
          <w:sz w:val="22"/>
          <w:szCs w:val="22"/>
          <w:u w:val="none"/>
        </w:rPr>
      </w:pPr>
      <w:r w:rsidRPr="00903B2B">
        <w:rPr>
          <w:rFonts w:eastAsia="Calibri"/>
          <w:b w:val="0"/>
          <w:bCs w:val="0"/>
          <w:kern w:val="1"/>
          <w:sz w:val="22"/>
          <w:szCs w:val="22"/>
          <w:u w:val="none"/>
        </w:rPr>
        <w:t>Sul punto si evidenzia che il processo di approvazione del presente PTPCT 202</w:t>
      </w:r>
      <w:r w:rsidR="00176098" w:rsidRPr="00903B2B">
        <w:rPr>
          <w:rFonts w:eastAsia="Calibri"/>
          <w:b w:val="0"/>
          <w:bCs w:val="0"/>
          <w:kern w:val="1"/>
          <w:sz w:val="22"/>
          <w:szCs w:val="22"/>
          <w:u w:val="none"/>
        </w:rPr>
        <w:t>2</w:t>
      </w:r>
      <w:r w:rsidRPr="00903B2B">
        <w:rPr>
          <w:rFonts w:eastAsia="Calibri"/>
          <w:b w:val="0"/>
          <w:bCs w:val="0"/>
          <w:kern w:val="1"/>
          <w:sz w:val="22"/>
          <w:szCs w:val="22"/>
          <w:u w:val="none"/>
        </w:rPr>
        <w:t xml:space="preserve"> – 202</w:t>
      </w:r>
      <w:r w:rsidR="00176098" w:rsidRPr="00903B2B">
        <w:rPr>
          <w:rFonts w:eastAsia="Calibri"/>
          <w:b w:val="0"/>
          <w:bCs w:val="0"/>
          <w:kern w:val="1"/>
          <w:sz w:val="22"/>
          <w:szCs w:val="22"/>
          <w:u w:val="none"/>
        </w:rPr>
        <w:t>4</w:t>
      </w:r>
      <w:r w:rsidRPr="00903B2B">
        <w:rPr>
          <w:rFonts w:eastAsia="Calibri"/>
          <w:b w:val="0"/>
          <w:bCs w:val="0"/>
          <w:kern w:val="1"/>
          <w:sz w:val="22"/>
          <w:szCs w:val="22"/>
          <w:u w:val="none"/>
        </w:rPr>
        <w:t xml:space="preserve"> ha coinvolto il personale (con la stesura dell’allegata mappatura secondo l’allegato 1 del PNA 2019) ed è stato oggetto di apposita partecipazione pubblica dalla quale non sono pervenute osservazioni e/o proposte.</w:t>
      </w:r>
    </w:p>
    <w:p w14:paraId="00A95EAC" w14:textId="77777777" w:rsidR="00903B2B" w:rsidRDefault="00687DD1" w:rsidP="00903B2B">
      <w:pPr>
        <w:pStyle w:val="Titolo2"/>
        <w:spacing w:after="120"/>
        <w:ind w:left="0"/>
        <w:jc w:val="both"/>
        <w:rPr>
          <w:rFonts w:eastAsia="Calibri"/>
          <w:b w:val="0"/>
          <w:bCs w:val="0"/>
          <w:kern w:val="1"/>
          <w:sz w:val="22"/>
          <w:szCs w:val="22"/>
          <w:u w:val="none"/>
        </w:rPr>
      </w:pPr>
      <w:r w:rsidRPr="00903B2B">
        <w:rPr>
          <w:rFonts w:eastAsia="Calibri"/>
          <w:b w:val="0"/>
          <w:bCs w:val="0"/>
          <w:kern w:val="1"/>
          <w:sz w:val="22"/>
          <w:szCs w:val="22"/>
          <w:u w:val="none"/>
        </w:rPr>
        <w:t>Il processo partecipativo è stato rilevante anche per la mappatura di tutte le procedure più rilevanti, nonché di identificazione delle misure.</w:t>
      </w:r>
    </w:p>
    <w:p w14:paraId="29DFBBCD" w14:textId="76E314FE" w:rsidR="005660C1" w:rsidRPr="00903B2B" w:rsidRDefault="00663E31" w:rsidP="00903B2B">
      <w:pPr>
        <w:pStyle w:val="Titolo2"/>
        <w:spacing w:after="120"/>
        <w:ind w:left="0"/>
        <w:jc w:val="both"/>
        <w:rPr>
          <w:rFonts w:eastAsia="Calibri"/>
          <w:b w:val="0"/>
          <w:bCs w:val="0"/>
          <w:kern w:val="1"/>
          <w:sz w:val="22"/>
          <w:szCs w:val="22"/>
          <w:u w:val="none"/>
        </w:rPr>
      </w:pPr>
      <w:r w:rsidRPr="00903B2B">
        <w:rPr>
          <w:rFonts w:eastAsia="Calibri"/>
          <w:b w:val="0"/>
          <w:bCs w:val="0"/>
          <w:kern w:val="1"/>
          <w:sz w:val="22"/>
          <w:szCs w:val="22"/>
          <w:u w:val="none"/>
        </w:rPr>
        <w:t xml:space="preserve">Del presente </w:t>
      </w:r>
      <w:r w:rsidR="00687DD1" w:rsidRPr="00903B2B">
        <w:rPr>
          <w:rFonts w:eastAsia="Calibri"/>
          <w:b w:val="0"/>
          <w:bCs w:val="0"/>
          <w:kern w:val="1"/>
          <w:sz w:val="22"/>
          <w:szCs w:val="22"/>
          <w:u w:val="none"/>
        </w:rPr>
        <w:t>PTPCT v</w:t>
      </w:r>
      <w:r w:rsidRPr="00903B2B">
        <w:rPr>
          <w:rFonts w:eastAsia="Calibri"/>
          <w:b w:val="0"/>
          <w:bCs w:val="0"/>
          <w:kern w:val="1"/>
          <w:sz w:val="22"/>
          <w:szCs w:val="22"/>
          <w:u w:val="none"/>
        </w:rPr>
        <w:t>errà data comunicazione nella prima seduta del</w:t>
      </w:r>
      <w:r w:rsidR="005660C1" w:rsidRPr="00903B2B">
        <w:rPr>
          <w:rFonts w:eastAsia="Calibri"/>
          <w:b w:val="0"/>
          <w:bCs w:val="0"/>
          <w:kern w:val="1"/>
          <w:sz w:val="22"/>
          <w:szCs w:val="22"/>
          <w:u w:val="none"/>
        </w:rPr>
        <w:t xml:space="preserve"> Consiglio </w:t>
      </w:r>
      <w:r w:rsidRPr="00903B2B">
        <w:rPr>
          <w:rFonts w:eastAsia="Calibri"/>
          <w:b w:val="0"/>
          <w:bCs w:val="0"/>
          <w:kern w:val="1"/>
          <w:sz w:val="22"/>
          <w:szCs w:val="22"/>
          <w:u w:val="none"/>
        </w:rPr>
        <w:t xml:space="preserve">comunale </w:t>
      </w:r>
      <w:r w:rsidR="005660C1" w:rsidRPr="00903B2B">
        <w:rPr>
          <w:rFonts w:eastAsia="Calibri"/>
          <w:b w:val="0"/>
          <w:bCs w:val="0"/>
          <w:kern w:val="1"/>
          <w:sz w:val="22"/>
          <w:szCs w:val="22"/>
          <w:u w:val="none"/>
        </w:rPr>
        <w:t>successiva all’approvazione del Piano da parte della Giunta comunale</w:t>
      </w:r>
      <w:r w:rsidRPr="00903B2B">
        <w:rPr>
          <w:rFonts w:eastAsia="Calibri"/>
          <w:b w:val="0"/>
          <w:bCs w:val="0"/>
          <w:kern w:val="1"/>
          <w:sz w:val="22"/>
          <w:szCs w:val="22"/>
          <w:u w:val="none"/>
        </w:rPr>
        <w:t>.</w:t>
      </w:r>
    </w:p>
    <w:p w14:paraId="56E0B9EA" w14:textId="77777777" w:rsidR="00303141" w:rsidRPr="00787CF7" w:rsidRDefault="00303141" w:rsidP="00787CF7">
      <w:pPr>
        <w:pStyle w:val="Corpotesto"/>
        <w:spacing w:after="120"/>
        <w:ind w:left="0"/>
        <w:rPr>
          <w:sz w:val="22"/>
          <w:szCs w:val="22"/>
        </w:rPr>
      </w:pPr>
    </w:p>
    <w:p w14:paraId="064921A6" w14:textId="011E0A36" w:rsidR="00303141" w:rsidRPr="00903B2B" w:rsidRDefault="00E65C06" w:rsidP="00C91FB1">
      <w:pPr>
        <w:pStyle w:val="Titolo2"/>
        <w:spacing w:after="120"/>
        <w:ind w:left="0"/>
        <w:jc w:val="both"/>
        <w:rPr>
          <w:rFonts w:eastAsia="Calibri"/>
          <w:sz w:val="22"/>
          <w:szCs w:val="22"/>
        </w:rPr>
      </w:pPr>
      <w:r>
        <w:rPr>
          <w:rFonts w:eastAsia="Calibri"/>
          <w:sz w:val="22"/>
          <w:szCs w:val="22"/>
        </w:rPr>
        <w:t xml:space="preserve">2. </w:t>
      </w:r>
      <w:r w:rsidR="00687DD1" w:rsidRPr="00903B2B">
        <w:rPr>
          <w:rFonts w:eastAsia="Calibri"/>
          <w:sz w:val="22"/>
          <w:szCs w:val="22"/>
        </w:rPr>
        <w:t>IL RUOLO DEL RESPONSABILE PER LA PREVENZIONE DELLA CORRUZIONE E DELLA TRASPARENZA (RPCT)</w:t>
      </w:r>
    </w:p>
    <w:p w14:paraId="63DFF469" w14:textId="77777777" w:rsidR="00C91FB1" w:rsidRPr="00C91FB1" w:rsidRDefault="00C91FB1" w:rsidP="00C91FB1">
      <w:pPr>
        <w:pStyle w:val="Standard"/>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Il Responsabile per la Prevenzione della Corruzione e della Trasparenza (RPCT), unisce a sé l’incarico di Responsabile della prevenzione della corruzione e della trasparenza: ad esso sono riconosciuti poteri e funzioni idonei a garantire lo svolgimento dell’incarico con autonomia ed effettività.</w:t>
      </w:r>
    </w:p>
    <w:p w14:paraId="21B04C6B" w14:textId="77777777" w:rsidR="00C91FB1" w:rsidRPr="00C91FB1" w:rsidRDefault="00C91FB1" w:rsidP="00C91FB1">
      <w:pPr>
        <w:pStyle w:val="Standard"/>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Il Responsabile di Prevenzione della Corruzione e della Trasparenza (RPCT) riveste un ruolo centrale nell'ambito della normativa e dell'organizzazione amministrativa di prevenzione della corruzione e della promozione della trasparenza. La legge n. 190/2012 prevede che ogni amministrazione pubblica nomini un Responsabile di Prevenzione della Corruzione e della Trasparenza, in possesso di particolari requisiti. Nei Comuni il RPCT è individuato, di norma, nel Segretario Generale, salva diversa e motivata determinazione ed è nominato dal Sindaco quale organo di indirizzo politico amministrativo dell'ente. Viene assegnato al Responsabile della prevenzione e della corruzione e della trasparenza un importante ruolo di coordinamento del processo di gestione del rischio, con particolare riferimento alla fase di predisposizione del PTPCT e al monitoraggio (cfr. parte IV del PNA 2019).</w:t>
      </w:r>
    </w:p>
    <w:p w14:paraId="03706A69" w14:textId="77777777" w:rsidR="00C91FB1" w:rsidRPr="00C91FB1" w:rsidRDefault="00C91FB1" w:rsidP="00C91FB1">
      <w:pPr>
        <w:pStyle w:val="Standard"/>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lastRenderedPageBreak/>
        <w:t>Il RPCT, il cui ruolo e funzione deve essere svolto in condizioni di garanzia e indipendenza, in particolare, provvede:</w:t>
      </w:r>
    </w:p>
    <w:p w14:paraId="0AAEE0D7"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alla predisposizione del PTPCT entro i termini stabiliti;</w:t>
      </w:r>
    </w:p>
    <w:p w14:paraId="71F44F66"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 proporre la modifica del Piano quando sono accertate significative violazioni delle prescrizioni ovvero quando intervengono mutamenti nell’organizzazione o nell’attività dell’amministrazione;</w:t>
      </w:r>
    </w:p>
    <w:p w14:paraId="4496FE35"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alla verifica, con il dirigente competente, dell’effettiva rotazione degli incarichi negli uffici preposti allo svolgimento delle attività a rischio corruzione;</w:t>
      </w:r>
    </w:p>
    <w:p w14:paraId="6FA2FE5C"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ad individuare il personale da inserire nei programmi di formazione e definire le procedure appropriate per selezionare e formare i dipendenti dell’ente che operano nei settori più a rischio;</w:t>
      </w:r>
    </w:p>
    <w:p w14:paraId="5B04F7B9"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 redigere una relazione sui risultati della propria attività e trasmetterla entro il 15 dicembre di ogni anno all’organo di indirizzo politico dell’ente e all'ANAC, pubblicandola sul sito istituzionale;</w:t>
      </w:r>
    </w:p>
    <w:p w14:paraId="68A0480D" w14:textId="77777777" w:rsidR="00C91FB1" w:rsidRPr="00C91FB1" w:rsidRDefault="00C91FB1" w:rsidP="00C91FB1">
      <w:pPr>
        <w:pStyle w:val="Standard"/>
        <w:numPr>
          <w:ilvl w:val="0"/>
          <w:numId w:val="29"/>
        </w:numPr>
        <w:autoSpaceDN w:val="0"/>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alla verifica dell’efficace attuazione del Piano e della sua idoneità.</w:t>
      </w:r>
    </w:p>
    <w:p w14:paraId="67F8FE60" w14:textId="77777777" w:rsidR="00C91FB1" w:rsidRPr="00C91FB1" w:rsidRDefault="00C91FB1" w:rsidP="00C91FB1">
      <w:pPr>
        <w:pStyle w:val="Standard"/>
        <w:spacing w:after="0" w:line="240" w:lineRule="auto"/>
        <w:jc w:val="both"/>
        <w:rPr>
          <w:rFonts w:ascii="Arial" w:eastAsia="Calibri" w:hAnsi="Arial" w:cs="Arial"/>
          <w:kern w:val="0"/>
          <w:lang w:eastAsia="en-US"/>
        </w:rPr>
      </w:pPr>
    </w:p>
    <w:p w14:paraId="5643990B" w14:textId="77777777" w:rsidR="00C91FB1" w:rsidRPr="009220D6" w:rsidRDefault="00C91FB1" w:rsidP="00C91FB1">
      <w:pPr>
        <w:pStyle w:val="Standard"/>
        <w:spacing w:after="0" w:line="240" w:lineRule="auto"/>
        <w:jc w:val="both"/>
        <w:rPr>
          <w:rFonts w:ascii="Arial" w:eastAsia="Calibri" w:hAnsi="Arial" w:cs="Arial"/>
          <w:kern w:val="0"/>
          <w:lang w:eastAsia="en-US"/>
        </w:rPr>
      </w:pPr>
      <w:r w:rsidRPr="00C91FB1">
        <w:rPr>
          <w:rFonts w:ascii="Arial" w:eastAsia="Calibri" w:hAnsi="Arial" w:cs="Arial"/>
          <w:kern w:val="0"/>
          <w:lang w:eastAsia="en-US"/>
        </w:rPr>
        <w:t xml:space="preserve">Le misure di prevenzione della corruzione coinvolgono il contesto organizzativo, in quanto con esse vengono adottati interventi che incidono sull'amministrazione nel suo complesso, ovvero singoli settori, ovvero singoli processi/procedimenti tesi a ridurre le condizioni operative che favoriscono la corruzione. Per tali ragioni il RPCT deve assicurare il pieno coinvolgimento e la massima partecipazione attiva, in tutte le fasi di predisposizione ed attuazione delle misure di prevenzione, dell'intera struttura, favorendo la responsabilizzazione degli uffici, al fine di garantire una migliore qualità del PTPCT, evitando che le stesse misure si trasformino in un mero adempimento. A tal fine, una fondamentale azione da parte del RPCT, oltre al coinvolgimento attivo di tutta la struttura organizzativa, è l'investimento in attività di formazione in materia di anticorruzione, così come meglio </w:t>
      </w:r>
      <w:r w:rsidRPr="009220D6">
        <w:rPr>
          <w:rFonts w:ascii="Arial" w:eastAsia="Calibri" w:hAnsi="Arial" w:cs="Arial"/>
          <w:kern w:val="0"/>
          <w:lang w:eastAsia="en-US"/>
        </w:rPr>
        <w:t>specificato.</w:t>
      </w:r>
    </w:p>
    <w:p w14:paraId="7A53119C" w14:textId="77777777" w:rsidR="00C91FB1" w:rsidRPr="00C91FB1" w:rsidRDefault="00C91FB1" w:rsidP="00C91FB1">
      <w:pPr>
        <w:pStyle w:val="Standard"/>
        <w:spacing w:after="0" w:line="240" w:lineRule="auto"/>
        <w:jc w:val="both"/>
        <w:rPr>
          <w:rFonts w:ascii="Arial" w:eastAsia="Calibri" w:hAnsi="Arial" w:cs="Arial"/>
          <w:kern w:val="0"/>
          <w:lang w:eastAsia="en-US"/>
        </w:rPr>
      </w:pPr>
      <w:r w:rsidRPr="009220D6">
        <w:rPr>
          <w:rFonts w:ascii="Arial" w:eastAsia="Calibri" w:hAnsi="Arial" w:cs="Arial"/>
          <w:kern w:val="0"/>
          <w:lang w:eastAsia="en-US"/>
        </w:rPr>
        <w:t>Con decreto del Sindaco del 05.12.2018, prot. c_m390/12618</w:t>
      </w:r>
      <w:r w:rsidRPr="00C91FB1">
        <w:rPr>
          <w:rFonts w:ascii="Arial" w:eastAsia="Calibri" w:hAnsi="Arial" w:cs="Arial"/>
          <w:kern w:val="0"/>
          <w:lang w:eastAsia="en-US"/>
        </w:rPr>
        <w:t>, il Segretario Generale, dott. Luigi Chiocchetti, è stato nominato Responsabile di Prevenzione della Corruzione e della Trasparenza.</w:t>
      </w:r>
    </w:p>
    <w:p w14:paraId="351CF137" w14:textId="1751C754" w:rsidR="00303141" w:rsidRPr="00C91FB1" w:rsidRDefault="00C91FB1" w:rsidP="00C91FB1">
      <w:pPr>
        <w:pStyle w:val="Corpotesto"/>
        <w:ind w:left="0" w:right="113"/>
        <w:jc w:val="both"/>
        <w:rPr>
          <w:rFonts w:eastAsia="Calibri"/>
          <w:sz w:val="22"/>
          <w:szCs w:val="22"/>
        </w:rPr>
      </w:pPr>
      <w:r w:rsidRPr="00C91FB1">
        <w:rPr>
          <w:rFonts w:eastAsia="Calibri"/>
          <w:sz w:val="22"/>
          <w:szCs w:val="22"/>
        </w:rPr>
        <w:t>Il Responsabile della Prevenzione della Corruzione e della Trasparenza, in mancanza di un supporto diretto in termini di personale e risorse dedicate, per l’esercizio delle proprie funzioni si avvale della collaborazione dei referenti</w:t>
      </w:r>
    </w:p>
    <w:p w14:paraId="1393DDC6" w14:textId="7245DBCB" w:rsidR="00303141" w:rsidRPr="00787CF7" w:rsidRDefault="00303141" w:rsidP="00787CF7">
      <w:pPr>
        <w:pStyle w:val="Corpotesto"/>
        <w:spacing w:after="120"/>
        <w:ind w:left="0"/>
        <w:rPr>
          <w:sz w:val="22"/>
          <w:szCs w:val="22"/>
        </w:rPr>
      </w:pPr>
    </w:p>
    <w:p w14:paraId="2AAFC22F" w14:textId="6343E6C7" w:rsidR="00303141" w:rsidRPr="00E65C06" w:rsidRDefault="00E65C06" w:rsidP="00E65C06">
      <w:pPr>
        <w:pStyle w:val="Corpotesto"/>
        <w:ind w:left="0" w:right="113"/>
        <w:jc w:val="both"/>
        <w:rPr>
          <w:b/>
          <w:bCs/>
          <w:sz w:val="22"/>
          <w:szCs w:val="22"/>
          <w:u w:val="single"/>
        </w:rPr>
      </w:pPr>
      <w:r w:rsidRPr="00E65C06">
        <w:rPr>
          <w:b/>
          <w:bCs/>
          <w:sz w:val="22"/>
          <w:szCs w:val="22"/>
          <w:u w:val="single"/>
        </w:rPr>
        <w:t xml:space="preserve">3. </w:t>
      </w:r>
      <w:r w:rsidR="00687DD1" w:rsidRPr="00E65C06">
        <w:rPr>
          <w:b/>
          <w:bCs/>
          <w:sz w:val="22"/>
          <w:szCs w:val="22"/>
          <w:u w:val="single"/>
        </w:rPr>
        <w:t>L’ANALISI DEL CONTESTO ESTERNO ED INTERNO</w:t>
      </w:r>
    </w:p>
    <w:p w14:paraId="439670D7" w14:textId="77777777" w:rsidR="00E65C06" w:rsidRPr="00FB0D63" w:rsidRDefault="00E65C06" w:rsidP="00E65C06">
      <w:pPr>
        <w:pStyle w:val="Corpotesto"/>
        <w:spacing w:after="120"/>
        <w:ind w:left="0" w:right="113"/>
        <w:jc w:val="both"/>
        <w:rPr>
          <w:b/>
          <w:bCs/>
          <w:sz w:val="16"/>
          <w:szCs w:val="16"/>
          <w:u w:val="single"/>
        </w:rPr>
      </w:pPr>
    </w:p>
    <w:p w14:paraId="420EAF3A" w14:textId="77777777" w:rsidR="00FB0D63" w:rsidRDefault="00687DD1" w:rsidP="00FB0D63">
      <w:pPr>
        <w:pStyle w:val="Corpotesto"/>
        <w:spacing w:after="120"/>
        <w:ind w:left="0" w:right="113"/>
        <w:jc w:val="both"/>
        <w:rPr>
          <w:sz w:val="22"/>
          <w:szCs w:val="22"/>
        </w:rPr>
      </w:pPr>
      <w:r w:rsidRPr="00176098">
        <w:rPr>
          <w:sz w:val="22"/>
          <w:szCs w:val="22"/>
        </w:rPr>
        <w:t>Nella definizione della mappatura e nella compilazione delle schede del rischio sono stati valutati i contesti sia interni che esterni per definire il “grado di rischio”, effettuata con la nuova metodologia dell’allegato 1 del PNA</w:t>
      </w:r>
      <w:r w:rsidR="00055BD4" w:rsidRPr="00176098">
        <w:rPr>
          <w:sz w:val="22"/>
          <w:szCs w:val="22"/>
        </w:rPr>
        <w:t xml:space="preserve"> </w:t>
      </w:r>
      <w:r w:rsidRPr="00176098">
        <w:rPr>
          <w:sz w:val="22"/>
          <w:szCs w:val="22"/>
        </w:rPr>
        <w:t xml:space="preserve">2019, nonché gli eventi </w:t>
      </w:r>
      <w:r w:rsidRPr="00787CF7">
        <w:rPr>
          <w:sz w:val="22"/>
          <w:szCs w:val="22"/>
        </w:rPr>
        <w:t>significativi del contesto ambientale e</w:t>
      </w:r>
      <w:r w:rsidRPr="00176098">
        <w:rPr>
          <w:sz w:val="22"/>
          <w:szCs w:val="22"/>
        </w:rPr>
        <w:t xml:space="preserve"> </w:t>
      </w:r>
      <w:r w:rsidRPr="00787CF7">
        <w:rPr>
          <w:sz w:val="22"/>
          <w:szCs w:val="22"/>
        </w:rPr>
        <w:t>temporale.</w:t>
      </w:r>
    </w:p>
    <w:p w14:paraId="6AC61EFA" w14:textId="77777777" w:rsidR="00FB0D63" w:rsidRDefault="00FB0D63" w:rsidP="00FB0D63">
      <w:pPr>
        <w:pStyle w:val="Corpotesto"/>
        <w:spacing w:after="120"/>
        <w:ind w:left="0" w:right="113"/>
        <w:jc w:val="both"/>
        <w:rPr>
          <w:sz w:val="22"/>
          <w:szCs w:val="22"/>
        </w:rPr>
      </w:pPr>
    </w:p>
    <w:p w14:paraId="104E1FD9" w14:textId="48652195" w:rsidR="00055BD4" w:rsidRDefault="00E65C06" w:rsidP="00FB0D63">
      <w:pPr>
        <w:pStyle w:val="Corpotesto"/>
        <w:spacing w:after="120"/>
        <w:ind w:left="0" w:right="113"/>
        <w:jc w:val="both"/>
        <w:rPr>
          <w:b/>
          <w:bCs/>
          <w:sz w:val="22"/>
          <w:szCs w:val="22"/>
          <w:u w:val="single"/>
        </w:rPr>
      </w:pPr>
      <w:r>
        <w:rPr>
          <w:b/>
          <w:bCs/>
          <w:sz w:val="22"/>
          <w:szCs w:val="22"/>
          <w:u w:val="single"/>
        </w:rPr>
        <w:t xml:space="preserve">3.1. </w:t>
      </w:r>
      <w:r w:rsidR="00055BD4" w:rsidRPr="00880C60">
        <w:rPr>
          <w:b/>
          <w:bCs/>
          <w:sz w:val="22"/>
          <w:szCs w:val="22"/>
          <w:u w:val="single"/>
        </w:rPr>
        <w:t>CONTESTO ESTERNO</w:t>
      </w:r>
    </w:p>
    <w:p w14:paraId="6612ADEE" w14:textId="77777777" w:rsidR="00176098" w:rsidRPr="00880C60" w:rsidRDefault="00176098" w:rsidP="00055BD4">
      <w:pPr>
        <w:pStyle w:val="Corpotesto"/>
        <w:ind w:left="113" w:right="113"/>
        <w:jc w:val="both"/>
        <w:rPr>
          <w:b/>
          <w:bCs/>
          <w:sz w:val="22"/>
          <w:szCs w:val="22"/>
          <w:u w:val="single"/>
        </w:rPr>
      </w:pPr>
    </w:p>
    <w:p w14:paraId="4A390CB7" w14:textId="77777777" w:rsidR="00055BD4" w:rsidRPr="00055BD4" w:rsidRDefault="00055BD4" w:rsidP="00055BD4">
      <w:pPr>
        <w:ind w:left="142"/>
        <w:jc w:val="both"/>
      </w:pPr>
      <w:r w:rsidRPr="00055BD4">
        <w:t xml:space="preserve">L’analisi del contesto esterno ha come obiettivo quello di evidenziare come le caratteristiche dell’ambiente nel quale l’Amministrazione è chiamata ad operare, con riferimento, ad esempio, a variabili culturali, criminologiche, sociali ed economiche del territorio possano favorire il verificarsi di fenomeni corruttivi al proprio interno. A tal fine, sono stati considerati sia i fattori legati al territorio della Provincia di Trento, sia le relazioni e le possibili influenze esistenti con i portatori e i rappresentanti di interessi esterni. </w:t>
      </w:r>
    </w:p>
    <w:p w14:paraId="09A9A7A5" w14:textId="77777777" w:rsidR="00055BD4" w:rsidRPr="00055BD4" w:rsidRDefault="00055BD4" w:rsidP="00055BD4">
      <w:pPr>
        <w:ind w:left="142"/>
        <w:jc w:val="both"/>
      </w:pPr>
      <w:r w:rsidRPr="00055BD4">
        <w:t xml:space="preserve">Comprendere le dinamiche territoriali di riferimento e le principali influenze e pressioni a cui l’Amministrazione è sottoposta consente infatti di indirizzare con maggiore efficacia e precisione la strategia di gestione del rischio. </w:t>
      </w:r>
    </w:p>
    <w:p w14:paraId="4C910C47" w14:textId="77777777" w:rsidR="00055BD4" w:rsidRPr="00055BD4" w:rsidRDefault="00055BD4" w:rsidP="00055BD4">
      <w:pPr>
        <w:ind w:left="142"/>
        <w:jc w:val="both"/>
      </w:pPr>
      <w:r w:rsidRPr="00055BD4">
        <w:t>Il territorio del Trentino è notoriamente caratterizzato dall’assenza di fenomeni evidenti di criminalità organizzata (</w:t>
      </w:r>
      <w:r w:rsidRPr="00055BD4">
        <w:rPr>
          <w:i/>
        </w:rPr>
        <w:t>infra</w:t>
      </w:r>
      <w:r w:rsidRPr="00055BD4">
        <w:t xml:space="preserve">). </w:t>
      </w:r>
    </w:p>
    <w:p w14:paraId="7390E77E" w14:textId="77777777" w:rsidR="00055BD4" w:rsidRPr="00055BD4" w:rsidRDefault="00055BD4" w:rsidP="00055BD4">
      <w:pPr>
        <w:ind w:left="142"/>
        <w:jc w:val="both"/>
      </w:pPr>
      <w:r w:rsidRPr="00055BD4">
        <w:t xml:space="preserve">Con deliberazione della Giunta provinciale 4 settembre 2014, n. 1492, è stato confermato il gruppo di lavoro in materia di sicurezza, il quale è investito del compito di analizzare la vulnerabilità all’infiltrazione criminale del sistema economico trentino, al fine di sviluppare risposte preventive attraverso il monitoraggio dei segnali di allarme. </w:t>
      </w:r>
    </w:p>
    <w:p w14:paraId="190DB59A" w14:textId="77777777" w:rsidR="00055BD4" w:rsidRPr="00055BD4" w:rsidRDefault="00055BD4" w:rsidP="00055BD4">
      <w:pPr>
        <w:ind w:left="142"/>
        <w:jc w:val="both"/>
      </w:pPr>
      <w:r w:rsidRPr="00055BD4">
        <w:t xml:space="preserve">L’Amministrazione provinciale mantiene detto gruppo di lavoro in materia di sicurezza, </w:t>
      </w:r>
      <w:r w:rsidRPr="00055BD4">
        <w:lastRenderedPageBreak/>
        <w:t xml:space="preserve">implementando tali funzioni nell’ottica della prevenzione della corruzione nell’ambito della PA provinciale. </w:t>
      </w:r>
    </w:p>
    <w:p w14:paraId="3DFC8CEB" w14:textId="77777777" w:rsidR="00055BD4" w:rsidRPr="00055BD4" w:rsidRDefault="00055BD4" w:rsidP="00055BD4">
      <w:pPr>
        <w:ind w:left="142"/>
        <w:jc w:val="both"/>
      </w:pPr>
      <w:r w:rsidRPr="00055BD4">
        <w:t xml:space="preserve">Il gruppo di lavoro in materia di sicurezza coordina la realizzazione di indagini statistiche concernenti l’infiltrazione criminale nel sistema economico trentino, nonché la percezione del fenomeno della corruzione da parte degli operatori economici presenti sul territorio provinciale. </w:t>
      </w:r>
    </w:p>
    <w:p w14:paraId="1CB6E126" w14:textId="77777777" w:rsidR="00055BD4" w:rsidRPr="00055BD4" w:rsidRDefault="00055BD4" w:rsidP="00055BD4">
      <w:pPr>
        <w:ind w:left="142"/>
        <w:jc w:val="both"/>
      </w:pPr>
      <w:r w:rsidRPr="00055BD4">
        <w:t xml:space="preserve">L’attività di indagine statistica si svolge annualmente, per settori economici, in modo da garantire l’adeguata rappresentazione delle problematiche suindicate. </w:t>
      </w:r>
    </w:p>
    <w:p w14:paraId="2EE8371D" w14:textId="77777777" w:rsidR="00055BD4" w:rsidRPr="00055BD4" w:rsidRDefault="00055BD4" w:rsidP="00055BD4">
      <w:pPr>
        <w:ind w:left="142"/>
        <w:jc w:val="both"/>
      </w:pPr>
      <w:r w:rsidRPr="00055BD4">
        <w:t>I risultati delle indagini annuali, una volta pubblicati sul sito istituzionale della Provincia Autonoma di Trento, sono analizzati per indirizzare le politiche preventive dell’Amministrazione.</w:t>
      </w:r>
    </w:p>
    <w:p w14:paraId="1D9711E1" w14:textId="77777777" w:rsidR="00055BD4" w:rsidRPr="00055BD4" w:rsidRDefault="00055BD4" w:rsidP="00055BD4">
      <w:pPr>
        <w:ind w:left="142"/>
        <w:jc w:val="both"/>
      </w:pPr>
      <w:r w:rsidRPr="00055BD4">
        <w:t xml:space="preserve">In tale ambito è stato somministrato nel 2015 un questionario da compilare via web. L’indagine ha riguardato il settore delle costruzioni. </w:t>
      </w:r>
    </w:p>
    <w:p w14:paraId="47959D02" w14:textId="77777777" w:rsidR="00055BD4" w:rsidRPr="00055BD4" w:rsidRDefault="00055BD4" w:rsidP="00055BD4">
      <w:pPr>
        <w:ind w:left="142"/>
        <w:jc w:val="both"/>
      </w:pPr>
      <w:r w:rsidRPr="00055BD4">
        <w:t xml:space="preserve">Nonostante i risultati dimostrino che gli intervistati non abbiano sostanzialmente avuto contatto diretto con la criminalità organizzata o episodi di corruzione, il loro stato d’animo non è di assoluta serenità. </w:t>
      </w:r>
    </w:p>
    <w:p w14:paraId="51B53F60" w14:textId="77777777" w:rsidR="00055BD4" w:rsidRPr="00055BD4" w:rsidRDefault="00055BD4" w:rsidP="00055BD4">
      <w:pPr>
        <w:ind w:left="142"/>
        <w:jc w:val="both"/>
      </w:pPr>
      <w:r w:rsidRPr="00055BD4">
        <w:t>Aldilà delle indagini sulla percezione, per comprendere la dimensione dei reati commessi sul territorio può servire lo studio portato avanti da Transcrime</w:t>
      </w:r>
      <w:r w:rsidRPr="00055BD4">
        <w:footnoteReference w:id="2"/>
      </w:r>
      <w:r w:rsidRPr="00055BD4">
        <w:t xml:space="preserve"> per conto della Provincia Autonoma di Trento, riferita al periodo 2004-2013, anche se non specificamente orientato all’analisi dei reati contro la Pubblica Amministrazione. </w:t>
      </w:r>
    </w:p>
    <w:p w14:paraId="34498C38" w14:textId="6AFF920C" w:rsidR="00055BD4" w:rsidRDefault="00055BD4" w:rsidP="00055BD4">
      <w:pPr>
        <w:jc w:val="both"/>
        <w:rPr>
          <w:rFonts w:ascii="Times New Roman" w:hAnsi="Times New Roman"/>
          <w:sz w:val="28"/>
          <w:szCs w:val="28"/>
        </w:rPr>
      </w:pPr>
      <w:r>
        <w:rPr>
          <w:noProof/>
        </w:rPr>
        <w:drawing>
          <wp:anchor distT="0" distB="0" distL="0" distR="114935" simplePos="0" relativeHeight="487593472" behindDoc="0" locked="0" layoutInCell="1" allowOverlap="1" wp14:anchorId="44CA6444" wp14:editId="75AF8EA0">
            <wp:simplePos x="0" y="0"/>
            <wp:positionH relativeFrom="column">
              <wp:posOffset>0</wp:posOffset>
            </wp:positionH>
            <wp:positionV relativeFrom="paragraph">
              <wp:posOffset>157480</wp:posOffset>
            </wp:positionV>
            <wp:extent cx="5327650" cy="760730"/>
            <wp:effectExtent l="0" t="0" r="6350" b="1270"/>
            <wp:wrapSquare wrapText="bothSides"/>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7650" cy="760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494FE04" w14:textId="77777777" w:rsidR="00055BD4" w:rsidRDefault="00055BD4" w:rsidP="00055BD4">
      <w:pPr>
        <w:jc w:val="both"/>
        <w:rPr>
          <w:rFonts w:ascii="Times New Roman" w:eastAsia="Times New Roman" w:hAnsi="Times New Roman"/>
          <w:sz w:val="28"/>
          <w:szCs w:val="28"/>
        </w:rPr>
      </w:pPr>
      <w:r>
        <w:rPr>
          <w:rFonts w:ascii="Times New Roman" w:eastAsia="Times New Roman" w:hAnsi="Times New Roman"/>
          <w:sz w:val="28"/>
          <w:szCs w:val="28"/>
        </w:rPr>
        <w:br/>
      </w:r>
    </w:p>
    <w:p w14:paraId="42ACD747" w14:textId="77777777" w:rsidR="00055BD4" w:rsidRDefault="00055BD4" w:rsidP="00055BD4">
      <w:pPr>
        <w:jc w:val="both"/>
        <w:rPr>
          <w:rFonts w:ascii="Times New Roman" w:eastAsia="Times New Roman" w:hAnsi="Times New Roman"/>
          <w:sz w:val="28"/>
          <w:szCs w:val="28"/>
        </w:rPr>
      </w:pPr>
    </w:p>
    <w:p w14:paraId="49BA3268" w14:textId="77777777" w:rsidR="00055BD4" w:rsidRDefault="00055BD4" w:rsidP="00055BD4">
      <w:pPr>
        <w:jc w:val="both"/>
        <w:rPr>
          <w:rFonts w:ascii="Times New Roman" w:eastAsia="Times New Roman" w:hAnsi="Times New Roman"/>
          <w:sz w:val="28"/>
          <w:szCs w:val="28"/>
        </w:rPr>
      </w:pPr>
    </w:p>
    <w:p w14:paraId="7FE047E2" w14:textId="6CCBDE77" w:rsidR="00055BD4" w:rsidRDefault="00055BD4" w:rsidP="00055BD4">
      <w:pPr>
        <w:ind w:left="142"/>
        <w:jc w:val="both"/>
      </w:pPr>
      <w:r w:rsidRPr="00055BD4">
        <w:t>“La provincia di Trento presenta un trend simile a quello nazionale e a quello del Nord-est per quanto riguarda il generale andamento della delittuosità dal 2004 al 2013. Pur presentando tassi più bassi rispetto alla media italiana, il trend diminuisce dal 2004 al 2006, cresce nuovamente dal 2006 al 2007, per poi decrescere dal 2007 al 2010. Dal 2010, perfettamente in linea con la media nazionale, il tasso di reati aumenta fino a raggiungere i 3.472 reati ogni 100.000 abitanti nel 2013</w:t>
      </w:r>
      <w:r>
        <w:t>.</w:t>
      </w:r>
    </w:p>
    <w:p w14:paraId="64227DE7" w14:textId="77777777" w:rsidR="00055BD4" w:rsidRPr="00055BD4" w:rsidRDefault="00055BD4" w:rsidP="00055BD4">
      <w:pPr>
        <w:jc w:val="both"/>
      </w:pPr>
    </w:p>
    <w:p w14:paraId="5A32AA47" w14:textId="0DF6C2A8" w:rsidR="00055BD4" w:rsidRDefault="00055BD4" w:rsidP="00055BD4">
      <w:pPr>
        <w:jc w:val="center"/>
        <w:rPr>
          <w:rFonts w:ascii="Times New Roman" w:hAnsi="Times New Roman"/>
          <w:sz w:val="28"/>
          <w:szCs w:val="28"/>
        </w:rPr>
      </w:pPr>
      <w:r>
        <w:rPr>
          <w:rFonts w:ascii="Times New Roman" w:hAnsi="Times New Roman"/>
          <w:noProof/>
          <w:sz w:val="28"/>
          <w:szCs w:val="28"/>
        </w:rPr>
        <w:drawing>
          <wp:inline distT="0" distB="0" distL="0" distR="0" wp14:anchorId="23754B5D" wp14:editId="71E80636">
            <wp:extent cx="3627120" cy="3594570"/>
            <wp:effectExtent l="0" t="0" r="0" b="635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6981" cy="3604342"/>
                    </a:xfrm>
                    <a:prstGeom prst="rect">
                      <a:avLst/>
                    </a:prstGeom>
                    <a:solidFill>
                      <a:srgbClr val="FFFFFF"/>
                    </a:solidFill>
                    <a:ln>
                      <a:noFill/>
                    </a:ln>
                  </pic:spPr>
                </pic:pic>
              </a:graphicData>
            </a:graphic>
          </wp:inline>
        </w:drawing>
      </w:r>
    </w:p>
    <w:p w14:paraId="375C0A8E" w14:textId="77777777" w:rsidR="00055BD4" w:rsidRDefault="00055BD4" w:rsidP="00055BD4">
      <w:pPr>
        <w:jc w:val="center"/>
        <w:rPr>
          <w:rFonts w:ascii="Times New Roman" w:hAnsi="Times New Roman"/>
          <w:sz w:val="28"/>
          <w:szCs w:val="28"/>
        </w:rPr>
      </w:pPr>
    </w:p>
    <w:p w14:paraId="7F5F71B1" w14:textId="75A750A7" w:rsidR="00055BD4" w:rsidRDefault="00055BD4" w:rsidP="00055BD4">
      <w:pPr>
        <w:jc w:val="center"/>
        <w:rPr>
          <w:rFonts w:ascii="Times New Roman" w:hAnsi="Times New Roman"/>
          <w:sz w:val="28"/>
          <w:szCs w:val="28"/>
        </w:rPr>
      </w:pPr>
      <w:r>
        <w:rPr>
          <w:rFonts w:ascii="Times New Roman" w:hAnsi="Times New Roman"/>
          <w:noProof/>
          <w:sz w:val="28"/>
          <w:szCs w:val="28"/>
        </w:rPr>
        <w:drawing>
          <wp:inline distT="0" distB="0" distL="0" distR="0" wp14:anchorId="65D8ED46" wp14:editId="0DD313B2">
            <wp:extent cx="3218815" cy="3379470"/>
            <wp:effectExtent l="0" t="0" r="63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8815" cy="3379470"/>
                    </a:xfrm>
                    <a:prstGeom prst="rect">
                      <a:avLst/>
                    </a:prstGeom>
                    <a:solidFill>
                      <a:srgbClr val="FFFFFF"/>
                    </a:solidFill>
                    <a:ln>
                      <a:noFill/>
                    </a:ln>
                  </pic:spPr>
                </pic:pic>
              </a:graphicData>
            </a:graphic>
          </wp:inline>
        </w:drawing>
      </w:r>
    </w:p>
    <w:p w14:paraId="0B998CC3" w14:textId="77777777" w:rsidR="00055BD4" w:rsidRPr="00055BD4" w:rsidRDefault="00055BD4" w:rsidP="00055BD4">
      <w:pPr>
        <w:ind w:left="142"/>
        <w:jc w:val="both"/>
      </w:pPr>
      <w:r w:rsidRPr="00055BD4">
        <w:t>Se si analizzano più nello specifico le diverse comunità di valle facenti parte del territorio della provincia di Trento, si può notare come nel 2013 il Territorio della Val d’Adige (5.285 reati ogni 100.000 abitanti), la Comunità Alto Garda e Ledro (4.448 reati ogni 100.000 abitanti) e Comun General de Fascia (4.032 reati ogni 100.000 abitanti) siano le comunità che registrano tassi di reato più alti (Tab. 4. e Fig. 6).</w:t>
      </w:r>
    </w:p>
    <w:p w14:paraId="1CB9D940" w14:textId="77777777" w:rsidR="00055BD4" w:rsidRPr="00055BD4" w:rsidRDefault="00055BD4" w:rsidP="00055BD4">
      <w:pPr>
        <w:ind w:left="142"/>
        <w:jc w:val="both"/>
      </w:pPr>
      <w:r w:rsidRPr="00055BD4">
        <w:t>Al contrario, la Comunità della Valle di Cembra (1.325), la Comunità della Valle dei Laghi (2.057) e la Comunità della Val di Non (2.062) registrano i tassi più bassi dell’intero Trentino.</w:t>
      </w:r>
    </w:p>
    <w:p w14:paraId="20D03FDF" w14:textId="77777777" w:rsidR="00055BD4" w:rsidRPr="00055BD4" w:rsidRDefault="00055BD4" w:rsidP="00055BD4">
      <w:pPr>
        <w:ind w:left="142"/>
        <w:jc w:val="both"/>
      </w:pPr>
      <w:r w:rsidRPr="00055BD4">
        <w:t xml:space="preserve">È interessante notare come nonostante la Comunità della Val di Non, che presenta un basso tasso di reati nel 2013, registri invece la più alta variazione percentuale rispetto al 2004 (+60,5%) (Tab. 4. e Fig.7.). </w:t>
      </w:r>
    </w:p>
    <w:p w14:paraId="31989E7D" w14:textId="56799CB8" w:rsidR="00055BD4" w:rsidRDefault="00055BD4" w:rsidP="00055BD4">
      <w:pPr>
        <w:ind w:left="142"/>
        <w:jc w:val="both"/>
      </w:pPr>
      <w:r w:rsidRPr="00055BD4">
        <w:t>Tra le comunità di valle, quest’ultima, è l’unica a presentare un forte aumento del tasso di reati rispetto al 2004. Una forte diminuzione del tasso, invece, viene riportata da Comun General de Fascia, che, pur registrando un alto tasso nel 2013, presenta una variazione percentuale pari a -44,7% rispetto al 2004 (Tab 4. e Fig.7.)”.</w:t>
      </w:r>
    </w:p>
    <w:p w14:paraId="5A6F3B02" w14:textId="715A55C0" w:rsidR="00055BD4" w:rsidRDefault="00055BD4" w:rsidP="00055BD4">
      <w:pPr>
        <w:ind w:left="142"/>
        <w:jc w:val="center"/>
      </w:pPr>
      <w:r>
        <w:rPr>
          <w:rFonts w:ascii="Times New Roman" w:hAnsi="Times New Roman"/>
          <w:noProof/>
          <w:sz w:val="28"/>
          <w:szCs w:val="28"/>
        </w:rPr>
        <w:drawing>
          <wp:inline distT="0" distB="0" distL="0" distR="0" wp14:anchorId="4E138300" wp14:editId="7DCDAD2D">
            <wp:extent cx="3152851" cy="3082922"/>
            <wp:effectExtent l="0" t="0" r="0" b="381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59897" cy="3089811"/>
                    </a:xfrm>
                    <a:prstGeom prst="rect">
                      <a:avLst/>
                    </a:prstGeom>
                    <a:solidFill>
                      <a:srgbClr val="FFFFFF"/>
                    </a:solidFill>
                    <a:ln>
                      <a:noFill/>
                    </a:ln>
                  </pic:spPr>
                </pic:pic>
              </a:graphicData>
            </a:graphic>
          </wp:inline>
        </w:drawing>
      </w:r>
    </w:p>
    <w:p w14:paraId="7837915E" w14:textId="530B0951" w:rsidR="00055BD4" w:rsidRDefault="00055BD4" w:rsidP="00055BD4">
      <w:pPr>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5D957868" wp14:editId="22CDFA60">
            <wp:extent cx="5508625" cy="4154805"/>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8625" cy="4154805"/>
                    </a:xfrm>
                    <a:prstGeom prst="rect">
                      <a:avLst/>
                    </a:prstGeom>
                    <a:solidFill>
                      <a:srgbClr val="FFFFFF"/>
                    </a:solidFill>
                    <a:ln>
                      <a:noFill/>
                    </a:ln>
                  </pic:spPr>
                </pic:pic>
              </a:graphicData>
            </a:graphic>
          </wp:inline>
        </w:drawing>
      </w:r>
    </w:p>
    <w:p w14:paraId="06D0B498" w14:textId="77777777" w:rsidR="00055BD4" w:rsidRPr="001E2A63" w:rsidRDefault="00055BD4" w:rsidP="00055BD4">
      <w:pPr>
        <w:ind w:left="142"/>
        <w:jc w:val="both"/>
        <w:rPr>
          <w:color w:val="0000FF"/>
          <w:w w:val="85"/>
          <w:sz w:val="19"/>
          <w:szCs w:val="19"/>
          <w:u w:val="single" w:color="0000FF"/>
        </w:rPr>
      </w:pPr>
      <w:r w:rsidRPr="00055BD4">
        <w:t xml:space="preserve">Nell’edizione ottobre 2018 del Rapporto sulla sicurezza in Trentino nelle conclusioni si legge: “In conclusione, si può fin d’ora affermare che dall’attività svolta dal gruppo di lavoro emerge un quadro sufficientemente tranquillizzante e rassicurante. Infatti, sebbene il tessuto economico trentino appaia -rispetto a quello di altre Regioni- sostanzialmente florido e appetibile per gli operatori, e di conseguenza non assolutamente immune dalla “possibilità” di infiltrazioni criminose, attualmente il rispetto della legalità sembra adeguatamente garantito. Quanto, invece, alla percezione dell’illegalità da parte degli operatori del Trentino, emerge la richiesta di una maggiore giustizia e sicurezza, che sarà tenuta in debita considerazione negli sviluppi futuri dell’attività del gruppo di lavoro. Il tema della sicurezza e della misura e della percezione di insicurezza da parte dei cittadini è stato correttamente tenuto presente dal gruppo di lavoro, ove si osservi che l’art. 9 dello Statuto di autonomia attribuisce alla Provincia una competenza legislativa secondaria in materia di sicurezza locale, e che gli artt. 1 e 3 della legge provinciale 27 giugno 2005, n. 8, dispongono che la Provincia promuova la realizzazione di un sistema integrato di sicurezza” </w:t>
      </w:r>
      <w:r w:rsidRPr="001E2A63">
        <w:rPr>
          <w:color w:val="0000FF"/>
          <w:w w:val="85"/>
          <w:sz w:val="19"/>
          <w:szCs w:val="19"/>
          <w:u w:val="single" w:color="0000FF"/>
        </w:rPr>
        <w:t>(</w:t>
      </w:r>
      <w:hyperlink r:id="rId14" w:history="1">
        <w:r w:rsidRPr="001E2A63">
          <w:rPr>
            <w:color w:val="0000FF"/>
            <w:w w:val="85"/>
            <w:sz w:val="19"/>
            <w:szCs w:val="19"/>
            <w:u w:val="single" w:color="0000FF"/>
          </w:rPr>
          <w:t>http://www.provincia.tn.it/binary/pat_portale/anticorruzione_pat/Rapporto_sulla_sicurezza_inTtrentino_10_2018.1547130902.pdf</w:t>
        </w:r>
      </w:hyperlink>
      <w:r w:rsidRPr="001E2A63">
        <w:rPr>
          <w:color w:val="0000FF"/>
          <w:w w:val="85"/>
          <w:sz w:val="19"/>
          <w:szCs w:val="19"/>
          <w:u w:val="single" w:color="0000FF"/>
        </w:rPr>
        <w:t>).</w:t>
      </w:r>
    </w:p>
    <w:p w14:paraId="0FACDEFF" w14:textId="563A8222" w:rsidR="00055BD4" w:rsidRPr="00055BD4" w:rsidRDefault="00055BD4" w:rsidP="00055BD4">
      <w:pPr>
        <w:ind w:left="142"/>
        <w:jc w:val="both"/>
      </w:pPr>
      <w:r w:rsidRPr="00055BD4">
        <w:t>Anche l’indagine Ispat allegata al Rapporto evidenzia una percezione da parte del campione intervistato di scarsa presenza di condotte corruttive, pressioni politiche e tangenti da parte di funzionari o amministratori pubblici. Nel settore costruzioni circa il 60-70 per cento testimonia da “per nulla” a “abbastanza” la presenza di tali patologie.</w:t>
      </w:r>
    </w:p>
    <w:p w14:paraId="75F3A3D1" w14:textId="77777777" w:rsidR="00055BD4" w:rsidRPr="00055BD4" w:rsidRDefault="00055BD4" w:rsidP="00055BD4">
      <w:pPr>
        <w:ind w:left="142"/>
        <w:jc w:val="both"/>
      </w:pPr>
      <w:r w:rsidRPr="00055BD4">
        <w:t xml:space="preserve">Secondo uno studio 2018 “Progetto Europeo “PCB – The Private Corruption Barometer” relativo alla corruzione tra privati, fenomeno ancora poco considerato in confronto a quello del settore pubblico, condotto in provincia di Trento è risultato che (cfr. comunicato stampa https://pressroom.unitn.it/comunicato-stampa/misurare-la-corruzione-tra-privati-studio-pilota-trentino) “La corruzione tra privati è un problema emergente all’interno dei Paesi europei. Il problema lambisce, pur se in maniera marginale, anche le imprese trentine. Lo dimostra lo studio condotto all’interno della provincia di Trento su un campione di circa duemila imprese, che è stato presentato oggi alla Facoltà di Giurisprudenza dell’Università di Trento. Secondo quanto emerge dallo studio (proiezioni basate sulla risultanza campionaria), il 10% degli imprenditori della provincia di Trento ritiene che spesso o molto spesso le imprese offrano denaro, favori e regali ad altri imprenditori per assicurarsi favori in futuro. Per il 12%, i responsabili acquisti delle imprese realizzano spesso o molto spesso acquisti presso amici o parenti. Il 10% degli imprenditori intervistati ritiene che siano frequenti </w:t>
      </w:r>
      <w:r w:rsidRPr="00055BD4">
        <w:lastRenderedPageBreak/>
        <w:t xml:space="preserve">i casi in cui un responsabile degli acquisti di un’impresa riceva denaro, regali o favori da un’altra impresa per la realizzazione di un’acquisto/ordine. Circa il 9%, infine, ritiene frequente che imprese intermediarie suggeriscano offerte meno vantaggiose intascando parte dei guadagni ottenuti”. Lo studio completo è pubblicato al link: </w:t>
      </w:r>
      <w:hyperlink r:id="rId15" w:history="1">
        <w:r w:rsidRPr="00055BD4">
          <w:t>http://www.project-pcb.eu/pdf/eCrime_Research_Reports-04.pdf</w:t>
        </w:r>
      </w:hyperlink>
      <w:r w:rsidRPr="00055BD4">
        <w:t>.</w:t>
      </w:r>
    </w:p>
    <w:p w14:paraId="2399DBDE" w14:textId="7EE1E416" w:rsidR="00880C60" w:rsidRDefault="00055BD4" w:rsidP="00055BD4">
      <w:pPr>
        <w:ind w:left="142"/>
        <w:jc w:val="both"/>
      </w:pPr>
      <w:r w:rsidRPr="00055BD4">
        <w:t xml:space="preserve">Nella Relazione DNA del Ministro dell’Interno al Parlamento - Gennaio - Giugno 2019 a </w:t>
      </w:r>
      <w:r w:rsidR="00EF1767" w:rsidRPr="00055BD4">
        <w:t>pag.</w:t>
      </w:r>
      <w:r w:rsidRPr="00055BD4">
        <w:t xml:space="preserve"> 367 si legge “In Trentino-Alto Adige, pur non evidenziandosi veri e propri radicamenti mafiosi, si sono quindi nel tempo rilevate presenze di soggetti contigui alla criminalità organizzata che si sono inseriti nel contesto socio-economico e che, operando direttamente o tramite prestanome, hanno provato a reinvestire risorse di provenienza illecita. Anche la “Commissione parlamentare di inchiesta sul fenomeno delle mafie e sulle altre associazioni criminali, anche straniere” nel 2018 ha, tra l’altro, evidenziato che, sebbene la presenza delle mafie in questi territori non sia strutturata e consolidata “...diversi elementi fanno ritenere che siano in atto attività criminali più intense di quanto finora emerso perché l’area è considerata molto attrattiva”. Certamente indicativo di tale fenomeno il fatto che nel 2018 si è registrato un lieve incremento delle segnalazioni di operazioni finanziarie sospette nelle province di Trento e di Bolzano. Dal quadro d’assieme appena esposto appare attuale la possibilità che le organizzazioni criminali tentino di infiltrarsi con sempre maggior insistenza nel tessuto produttivo regionale al fine di reinvestire gli ingenti capitali illecitamente acquisiti. In tale ottica, i settori dell’estrazione del porfido, delle costruzioni nonché l’industria alberghiera e della ristorazione vanno attentamente monitorati, perché potenzialmente a rischio” </w:t>
      </w:r>
    </w:p>
    <w:p w14:paraId="1EE07832" w14:textId="6FE4478D" w:rsidR="00055BD4" w:rsidRPr="00055BD4" w:rsidRDefault="00055BD4" w:rsidP="00055BD4">
      <w:pPr>
        <w:ind w:left="142"/>
        <w:jc w:val="both"/>
        <w:rPr>
          <w:color w:val="0000FF"/>
          <w:w w:val="85"/>
          <w:u w:val="single" w:color="0000FF"/>
        </w:rPr>
      </w:pPr>
      <w:r w:rsidRPr="00055BD4">
        <w:rPr>
          <w:color w:val="0000FF"/>
          <w:w w:val="85"/>
          <w:u w:val="single" w:color="0000FF"/>
        </w:rPr>
        <w:t>(</w:t>
      </w:r>
      <w:hyperlink r:id="rId16" w:history="1">
        <w:r w:rsidRPr="00055BD4">
          <w:rPr>
            <w:color w:val="0000FF"/>
            <w:w w:val="85"/>
            <w:u w:val="single" w:color="0000FF"/>
          </w:rPr>
          <w:t>http://direzioneinvestigativaantimafia.interno.gov.it/semestrali/sem/2019/1sem2019.pdf</w:t>
        </w:r>
      </w:hyperlink>
      <w:r w:rsidRPr="00055BD4">
        <w:rPr>
          <w:color w:val="0000FF"/>
          <w:w w:val="85"/>
          <w:u w:val="single" w:color="0000FF"/>
        </w:rPr>
        <w:t>).</w:t>
      </w:r>
    </w:p>
    <w:p w14:paraId="225A423C" w14:textId="77777777" w:rsidR="00055BD4" w:rsidRDefault="00055BD4" w:rsidP="00055BD4">
      <w:pPr>
        <w:ind w:left="142"/>
        <w:jc w:val="both"/>
      </w:pPr>
    </w:p>
    <w:p w14:paraId="73D5F95D" w14:textId="244FBEDF" w:rsidR="00055BD4" w:rsidRPr="00055BD4" w:rsidRDefault="00055BD4" w:rsidP="00055BD4">
      <w:pPr>
        <w:ind w:left="142"/>
        <w:jc w:val="both"/>
      </w:pPr>
      <w:r w:rsidRPr="00055BD4">
        <w:t>Nella Relazione DNA del Ministro dell’Interno al Parlamento – luglio -dicembre - 2019 a pag. 505 si legge:</w:t>
      </w:r>
    </w:p>
    <w:p w14:paraId="40CAFD5C" w14:textId="77777777" w:rsidR="00880C60" w:rsidRDefault="00055BD4" w:rsidP="00055BD4">
      <w:pPr>
        <w:ind w:left="142"/>
        <w:jc w:val="both"/>
      </w:pPr>
      <w:r w:rsidRPr="00055BD4">
        <w:t>“Nel territorio regionale, pur non registrandosi veri e propri radicamenti delle consorterie, si è nel tempo rilevata la presenza di soggetti riconducibili alla criminalità organizzata, che tuttavia mantengono un basso profilo per meglio sviluppare le proprie attività, principalmente incentrate sul reimpiego di capitali in attività lecite. Il riciclaggio si realizza, infatti, tendenzialmente in territori caratterizzati da un tessuto economico e commerciale, che sia in grado di offrire buone opportunità di guadagno e di espansione. Al riguardo, quello del Trentino Alto Adige/Sud Tirolo è un territorio certamente attrattivo in quanto, nonostante il recente quadro congiunturale faccia registrare un rallentamento dell’economia regionale (connesso alla decrescente curva economica nazionale ed europea) continua ad essere caratterizzato da una ricchezza diffusa e da un contesto economico-imprenditoriale ed infrastrutturale sviluppato, la cui manutenzione ed ampliamento richiedono investimenti importanti. Un ulteriore elemento di valutazione sulla presenza silente di soggetti collegati a sodalizi mafiosi, ma anche sull’azione di contrasto posta in essere, proviene dall’analisi dei dati dell’Agenzia nazionale per l’amministrazione e la destinazione dei beni sequestrati e confiscati alla criminalità organizzata che indicano come, allo stato, sia in atto una procedura per la gestione di 2 aziende, in Trento e Bolzano. Una terza azienda, confiscata in provincia di Trento, è stata destinata ad uso sociale nel novembre 2019. I settori commerciali in cui è alto il rischio di infiltrazioni sono quelli nevralgici per il territorio, e cioè il settore dell’estrazione del porfido, delle costruzioni, della ristorazione, dell’industria alberghiera e le filiere delle produzioni eno-gastronomiche. Anche la “Commissione parlamentare di inchiesta sul fenomeno delle mafie e sulle altre associazioni criminali, anche straniere” nel 2018 ha, tra l’altro, evidenziato che, sebbene la presenza delle mafie in questi territori non sia strutturata e consolidata “...diversi elementi fanno ritenere che siano in atto attività criminali più intense di quanto finora emerso perché l’area è considerata molto attrattiva” - Relazione Conclusiva, n. 38, 7 febbraio 2018, pag. 150. L’economia delle Province autonome di Trento e Bolzano – Banca d’Italia Eurosistema, n. 26 del novembre 2019: “… Dopo un triennio di crescita nel primo semestre 2019 l’attività economica nella provincia di Trento ha rallentato in ragione del ridimensionamento della domanda estera e degli investimenti delle imprese. Anche l’economia della provincia di Bolzano- che ha registrato un dinamismo elevato fin dall’inizio del decennio – ha frenato, in connessione con le recenti difficoltà dell’economia tedesca. Il comparto industriale trentino ha risentito di una forte decelerazione delle vendite, sia sui mercati nazionali sia su quelli esteri …”. Progetto Italo-Austriaco: allo stato è in corso la realizzazione della “</w:t>
      </w:r>
      <w:r w:rsidRPr="008679F0">
        <w:rPr>
          <w:i/>
          <w:iCs/>
        </w:rPr>
        <w:t>galleria di base del Brennero</w:t>
      </w:r>
      <w:r w:rsidRPr="00055BD4">
        <w:t xml:space="preserve">”, opera ingegneristico- ferroviaria che consentirà il collegamento tra Fortezza (BZ) e Innsbruck (Austria), tramite un sistema di trafori che si sviluppa per una lunghezza </w:t>
      </w:r>
      <w:r w:rsidRPr="00055BD4">
        <w:lastRenderedPageBreak/>
        <w:t>complessiva di 230 km. In prossimità di Innsbruck, la galleria scavata sotto il passo del Brennero sarà collegata all’esistente circonvallazione ferroviaria della città austriaca, raggiungendo una lunghezza complessiva di 64 km. Dato riferito al 20 febbraio 2020. Si precisa che sono invece 16 gli immobili già destinati, tutti in epoche piuttosto risalenti (dal 2003 al 2010). Al riguardo, pregresse evidenze investigative hanno rilevato il reimpiego di denaro, da parte di appartenenti al cartello dei CASALESI, per l’acquisizione di aziende in difficoltà1433. Tale rischio viene ora ulteriormente amplificato dalla possibile crisi di liquidità generata dalla temporanea paralisi delle attività produttive causate dall’epidemia da coronavirus. Con riferimento alla ’ndrangheta, come accaduto per altre aree del nord Italia, ne è stata rilevata l’operatività anche in Trentino ed in Alto Adige, già a partire dagli anni ’70, specialmente nel traffico delle sostanze stupefacenti”.</w:t>
      </w:r>
    </w:p>
    <w:p w14:paraId="72CC4D4F" w14:textId="466698B3" w:rsidR="00055BD4" w:rsidRPr="00055BD4" w:rsidRDefault="00916A09" w:rsidP="00055BD4">
      <w:pPr>
        <w:ind w:left="142"/>
        <w:jc w:val="both"/>
        <w:rPr>
          <w:color w:val="0000FF"/>
          <w:w w:val="85"/>
          <w:u w:val="single" w:color="0000FF"/>
        </w:rPr>
      </w:pPr>
      <w:hyperlink r:id="rId17" w:history="1">
        <w:r w:rsidR="00055BD4" w:rsidRPr="00055BD4">
          <w:rPr>
            <w:color w:val="0000FF"/>
            <w:w w:val="85"/>
            <w:u w:val="single" w:color="0000FF"/>
          </w:rPr>
          <w:t>https://direzioneinvestigativaantimafia.interno.gov.it/semestrali/sem/2019/2sem2019.pdf</w:t>
        </w:r>
      </w:hyperlink>
      <w:r w:rsidR="00055BD4" w:rsidRPr="00055BD4">
        <w:rPr>
          <w:color w:val="0000FF"/>
          <w:w w:val="85"/>
          <w:u w:val="single" w:color="0000FF"/>
        </w:rPr>
        <w:t xml:space="preserve"> </w:t>
      </w:r>
    </w:p>
    <w:p w14:paraId="22BEB887" w14:textId="77777777" w:rsidR="00055BD4" w:rsidRPr="00055BD4" w:rsidRDefault="00055BD4" w:rsidP="00055BD4">
      <w:pPr>
        <w:ind w:left="142"/>
        <w:jc w:val="both"/>
      </w:pPr>
      <w:r w:rsidRPr="00055BD4">
        <w:t>Significativa è l’operazione “</w:t>
      </w:r>
      <w:r w:rsidRPr="008679F0">
        <w:rPr>
          <w:i/>
          <w:iCs/>
        </w:rPr>
        <w:t>Perfido</w:t>
      </w:r>
      <w:r w:rsidRPr="00055BD4">
        <w:t>”, effettuata nel 2020 dal ROS dei Carabinieri mettendo in luce nella vicina Val di Cembra per quanto concerne il Trentino Alto Adige, il processo di insediamento della ‘ndrangheta nella collocabile tra gli anni 80 e 90, verosimilmente poiché attratta dalla ricca industria legata all’estrazione del porfido.</w:t>
      </w:r>
    </w:p>
    <w:p w14:paraId="09B9CB05" w14:textId="77777777" w:rsidR="00055BD4" w:rsidRPr="00055BD4" w:rsidRDefault="00055BD4" w:rsidP="00055BD4">
      <w:pPr>
        <w:ind w:left="142"/>
        <w:jc w:val="both"/>
      </w:pPr>
      <w:r w:rsidRPr="00055BD4">
        <w:t>Inoltre, è stato riscontrato come sia stata pianificata la progressiva infiltrazione della politica locale attraverso l’inserimento di sodali negli organi di governo comunale di Lona Lases all’evidente fine di condizionarne l’attività politica e amministrativa. In tale contesto, oltre ad aver intessuto una fitta rete di contatti con diversi ambiti della società civile (imprenditoria, istituzioni, politica), è stato anche offerto il sostegno elettorale ad alcuni candidati in vari appuntamenti elettorali per il rinnovo di vari enti locali.</w:t>
      </w:r>
    </w:p>
    <w:p w14:paraId="37AE263B" w14:textId="77777777" w:rsidR="00055BD4" w:rsidRPr="00055BD4" w:rsidRDefault="00055BD4" w:rsidP="00055BD4">
      <w:pPr>
        <w:ind w:left="142"/>
        <w:jc w:val="both"/>
      </w:pPr>
      <w:r w:rsidRPr="00055BD4">
        <w:t>Altresì, è stata accertata l’operatività di una seconda consorteria mafiosa attiva i cui membri erano preposti alla gestione di diverse imprese operanti in Trentino e nel Lazio che, nei programmi degli indagati, sarebbero state funzionali all’esecuzione di articolate attività di riciclaggio, trasferimento fraudolento di valori, di fatturazioni per operazioni inesistenti e per permeare gli ambienti istituzionali.</w:t>
      </w:r>
    </w:p>
    <w:p w14:paraId="2EFD6DBE" w14:textId="77777777" w:rsidR="00055BD4" w:rsidRPr="00055BD4" w:rsidRDefault="00055BD4" w:rsidP="00055BD4">
      <w:pPr>
        <w:ind w:left="142"/>
        <w:jc w:val="both"/>
        <w:rPr>
          <w:color w:val="0000FF"/>
          <w:w w:val="85"/>
          <w:u w:val="single" w:color="0000FF"/>
        </w:rPr>
      </w:pPr>
      <w:r w:rsidRPr="00055BD4">
        <w:t xml:space="preserve">Nel primo semestre del 2020 l’Unità di Informazione Finanziaria per l’Italia ha ricevuto 53.027 segnalazioni di operazioni sospette, in aumento (+3,6 per cento -  pag. 6 del quaderno) rispetto a quelle pervenute nel periodo corrispondente del precedente anno. La crescita complessiva del semestre è determinata dalle segnalazioni di riciclaggio, in aumento rispetto al primo semestre del precedente anno (+4,7 per cento), che hanno più che compensato le minori segnalazioni relative al finanziamento del terrorismo (da 395 unità a 250). Sotto il profilo della ripartizione territoriale il Trentino Alto Adige è la regione con il maggiore incremento di segnalazioni (da 658 a 968 - pag. 24 del quaderno). Si arriva addirittura ad un +47% rispetto allo stesso periodo dello scorso anno. </w:t>
      </w:r>
      <w:r w:rsidRPr="00055BD4">
        <w:rPr>
          <w:color w:val="0000FF"/>
          <w:w w:val="85"/>
          <w:u w:val="single" w:color="0000FF"/>
        </w:rPr>
        <w:t>https://uif.bancaditalia.it/pubblicazioni/quaderni/2020/quaderno-1-2020/Quaderno_I_2020.pdf </w:t>
      </w:r>
    </w:p>
    <w:p w14:paraId="4B67D05D" w14:textId="77777777" w:rsidR="00055BD4" w:rsidRPr="00055BD4" w:rsidRDefault="00055BD4" w:rsidP="00055BD4">
      <w:pPr>
        <w:ind w:left="142"/>
        <w:jc w:val="both"/>
      </w:pPr>
    </w:p>
    <w:p w14:paraId="68B15E6B" w14:textId="19F9358F" w:rsidR="00055BD4" w:rsidRPr="00055BD4" w:rsidRDefault="00055BD4" w:rsidP="00055BD4">
      <w:pPr>
        <w:ind w:left="142"/>
        <w:jc w:val="both"/>
      </w:pPr>
      <w:r w:rsidRPr="00055BD4">
        <w:t>Dalle interviste della Camera di Commercio trentino sicuramente il corona virus ha inciso sull’attività delle attività ricettive e dei pubblici esercizi che rappresentano la principale component</w:t>
      </w:r>
      <w:r w:rsidR="00176098">
        <w:t>e</w:t>
      </w:r>
      <w:r w:rsidRPr="00055BD4">
        <w:t xml:space="preserve"> economica del Comune di </w:t>
      </w:r>
      <w:r w:rsidR="00634709">
        <w:t>San Giovanni di Fassa – Sèn Jan</w:t>
      </w:r>
      <w:r w:rsidRPr="00055BD4">
        <w:t xml:space="preserve"> a causa della chiusura e al blocco della circolazione delle persone disposti dalle autorità governative nazionali. (Impatto dell'emergenza Coronavirus sull'economia trentina).</w:t>
      </w:r>
    </w:p>
    <w:p w14:paraId="77801884" w14:textId="77777777" w:rsidR="00055BD4" w:rsidRPr="00055BD4" w:rsidRDefault="00055BD4" w:rsidP="00055BD4">
      <w:pPr>
        <w:ind w:left="142"/>
        <w:jc w:val="both"/>
      </w:pPr>
      <w:r w:rsidRPr="00055BD4">
        <w:t xml:space="preserve">La difficoltà economica prodotta dalla pandemia potrà favorire la penetrazione di capitali di cattiva provenienza nel tessuto </w:t>
      </w:r>
      <w:r w:rsidRPr="00176098">
        <w:t>economico</w:t>
      </w:r>
      <w:r w:rsidRPr="00055BD4">
        <w:t xml:space="preserve"> messo alla prova dagli effetti indotti dal virus.</w:t>
      </w:r>
    </w:p>
    <w:p w14:paraId="11A42E9F" w14:textId="50634C6E" w:rsidR="00055BD4" w:rsidRDefault="00055BD4" w:rsidP="00055BD4">
      <w:pPr>
        <w:ind w:left="142"/>
        <w:jc w:val="both"/>
      </w:pPr>
    </w:p>
    <w:p w14:paraId="7CDCA074" w14:textId="77777777" w:rsidR="001E2A63" w:rsidRPr="00787CF7" w:rsidRDefault="001E2A63" w:rsidP="001E2A63">
      <w:pPr>
        <w:spacing w:after="120"/>
        <w:ind w:left="112" w:right="110"/>
        <w:jc w:val="both"/>
      </w:pPr>
      <w:r w:rsidRPr="00176098">
        <w:t>L’intervento del Presidente ANAC</w:t>
      </w:r>
      <w:r w:rsidRPr="00787CF7">
        <w:rPr>
          <w:w w:val="90"/>
        </w:rPr>
        <w:t xml:space="preserve">, </w:t>
      </w:r>
      <w:hyperlink r:id="rId18">
        <w:r w:rsidRPr="00787CF7">
          <w:rPr>
            <w:i/>
            <w:color w:val="0000FF"/>
            <w:w w:val="90"/>
            <w:u w:val="single" w:color="0000FF"/>
          </w:rPr>
          <w:t>Proposta di Piano nazionale di ripresa e resilienza. 8^ Commissione della Camera dei</w:t>
        </w:r>
      </w:hyperlink>
      <w:r w:rsidRPr="00787CF7">
        <w:rPr>
          <w:i/>
          <w:color w:val="0000FF"/>
          <w:w w:val="90"/>
        </w:rPr>
        <w:t xml:space="preserve"> </w:t>
      </w:r>
      <w:hyperlink r:id="rId19">
        <w:r w:rsidRPr="00787CF7">
          <w:rPr>
            <w:i/>
            <w:color w:val="0000FF"/>
            <w:w w:val="95"/>
            <w:u w:val="single" w:color="0000FF"/>
          </w:rPr>
          <w:t>Deputati</w:t>
        </w:r>
        <w:r w:rsidRPr="00787CF7">
          <w:rPr>
            <w:i/>
            <w:color w:val="0000FF"/>
            <w:spacing w:val="-22"/>
            <w:w w:val="95"/>
            <w:u w:val="single" w:color="0000FF"/>
          </w:rPr>
          <w:t xml:space="preserve"> </w:t>
        </w:r>
        <w:r w:rsidRPr="00787CF7">
          <w:rPr>
            <w:i/>
            <w:color w:val="0000FF"/>
            <w:w w:val="95"/>
            <w:u w:val="single" w:color="0000FF"/>
          </w:rPr>
          <w:t>-</w:t>
        </w:r>
        <w:r w:rsidRPr="00787CF7">
          <w:rPr>
            <w:i/>
            <w:color w:val="0000FF"/>
            <w:spacing w:val="-22"/>
            <w:w w:val="95"/>
            <w:u w:val="single" w:color="0000FF"/>
          </w:rPr>
          <w:t xml:space="preserve"> </w:t>
        </w:r>
        <w:r w:rsidRPr="00787CF7">
          <w:rPr>
            <w:i/>
            <w:color w:val="0000FF"/>
            <w:w w:val="95"/>
            <w:u w:val="single" w:color="0000FF"/>
          </w:rPr>
          <w:t>2</w:t>
        </w:r>
        <w:r w:rsidRPr="00787CF7">
          <w:rPr>
            <w:i/>
            <w:color w:val="0000FF"/>
            <w:spacing w:val="-22"/>
            <w:w w:val="95"/>
            <w:u w:val="single" w:color="0000FF"/>
          </w:rPr>
          <w:t xml:space="preserve"> </w:t>
        </w:r>
        <w:r w:rsidRPr="00787CF7">
          <w:rPr>
            <w:i/>
            <w:color w:val="0000FF"/>
            <w:w w:val="95"/>
            <w:u w:val="single" w:color="0000FF"/>
          </w:rPr>
          <w:t>febbraio</w:t>
        </w:r>
        <w:r w:rsidRPr="00787CF7">
          <w:rPr>
            <w:i/>
            <w:color w:val="0000FF"/>
            <w:spacing w:val="-22"/>
            <w:w w:val="95"/>
            <w:u w:val="single" w:color="0000FF"/>
          </w:rPr>
          <w:t xml:space="preserve"> </w:t>
        </w:r>
        <w:r w:rsidRPr="00787CF7">
          <w:rPr>
            <w:i/>
            <w:color w:val="0000FF"/>
            <w:w w:val="95"/>
            <w:u w:val="single" w:color="0000FF"/>
          </w:rPr>
          <w:t>2021</w:t>
        </w:r>
        <w:r w:rsidRPr="00787CF7">
          <w:rPr>
            <w:w w:val="95"/>
          </w:rPr>
          <w:t>,</w:t>
        </w:r>
        <w:r w:rsidRPr="00787CF7">
          <w:rPr>
            <w:spacing w:val="-23"/>
            <w:w w:val="95"/>
          </w:rPr>
          <w:t xml:space="preserve"> </w:t>
        </w:r>
      </w:hyperlink>
      <w:r w:rsidRPr="00176098">
        <w:rPr>
          <w:w w:val="90"/>
        </w:rPr>
        <w:t>ove si rileva che</w:t>
      </w:r>
      <w:r w:rsidRPr="00787CF7">
        <w:rPr>
          <w:spacing w:val="-23"/>
          <w:w w:val="95"/>
        </w:rPr>
        <w:t xml:space="preserve"> </w:t>
      </w:r>
      <w:r w:rsidRPr="00787CF7">
        <w:rPr>
          <w:w w:val="95"/>
        </w:rPr>
        <w:t>«</w:t>
      </w:r>
      <w:r w:rsidRPr="00176098">
        <w:rPr>
          <w:i/>
          <w:iCs/>
        </w:rPr>
        <w:t xml:space="preserve">le riflessioni e le proposte che si intendono sviluppare in questa sede sono limitate agli ambiti di competenza dell’Autorità e al contributo che la medesima può offrire in maniera concreta ed efficace avendo chiaro l’obiettivo: semplificare, attraverso la digitalizzazione le procedure di gara per gli affidamenti dei contratti pubblici, riducendo gli oneri amministrativi a carico di stazioni appaltanti e operatori economici, in modo da consentire a tutti i soggetti interessati di interagire con la pubblica amministrazione e di operare sul mercato di competenza in maniera efficiente ed efficace, veloce e intuitiva… Mettere al centro del PNRR la digitalizzazione delle procedure di affidamento non è solo l’auspicio dell’Autorità ma è un indirizzo chiaro sancito a livello europeo ormai da diverso tempo. Nella Relazione per Paese relativa all'Italia 2020 (cd. Country Report 2020) del 26 febbraio 2020 la Commissione Europea ha preso atto che si sono verificati progressi nell'aumentare l'efficienza e la digitalizzazione della pubblica Amministrazione e ha invitato il nostro Paese a proseguire la digitalizzazione dei servizi pubblici per </w:t>
      </w:r>
      <w:r w:rsidRPr="00176098">
        <w:rPr>
          <w:i/>
          <w:iCs/>
        </w:rPr>
        <w:lastRenderedPageBreak/>
        <w:t>favorirne rapidamente l’accesso a cittadini e imprese e a dotarsi di una strategia integrata per rafforzare la capacità amministrativa, in particolare per quanto riguarda gli investimenti, l'attuazione delle norme in materia di appalti pubblici e l'assorbimento dei fondi UE… La digitalizzazione delle procedure di gara si deve tradurre in una effettiva e concreta riduzione di oneri in capo agli operatori del settore. L’auspicio sarebbe quello di eliminare, per quanto possibile, gli adempimenti formali per concentrare l’attenzione sulle effettive necessità. È necessario offrire al mercato la possibilità di interagire con una burocrazia agile, veloce ed efficace. Agli operatori economici, come detto sopra, non dovrebbe essere imposto l’onere di produrre per ogni gara cui intendono partecipare la medesima documentazione, peraltro già nella disponibilità dell’Amministrazione. Si potrebbe invece ipotizzare che, ad esempio, per i sei mesi successivi alla verifica dei requisiti, sia possibile considerare tale verifica valida anche per la partecipazione dello stesso operatore ad ulteriori procedure di affidamento presso diverse stazioni appaltanti, senza imporre una nuova verifica. L’eliminazione di adempimenti formali a carico di stazioni appaltanti e operatori economici è determinante per ridurre tempi e costi e imprimere una accelerazione alle procedure di gara</w:t>
      </w:r>
      <w:r w:rsidRPr="00787CF7">
        <w:t>».</w:t>
      </w:r>
    </w:p>
    <w:p w14:paraId="37048EC8" w14:textId="786D29AC" w:rsidR="001E2A63" w:rsidRPr="00787CF7" w:rsidRDefault="001E2A63" w:rsidP="001E2A63">
      <w:pPr>
        <w:spacing w:after="120"/>
        <w:ind w:left="112" w:right="114"/>
        <w:jc w:val="both"/>
      </w:pPr>
      <w:r w:rsidRPr="00176098">
        <w:t>In tale ultimo intervento, il Presidente ANAC illumina una nuova “</w:t>
      </w:r>
      <w:r w:rsidRPr="00176098">
        <w:rPr>
          <w:i/>
          <w:iCs/>
        </w:rPr>
        <w:t>via</w:t>
      </w:r>
      <w:r w:rsidRPr="00176098">
        <w:t xml:space="preserve">” della prevenzione della corruzione, verso una </w:t>
      </w:r>
      <w:r w:rsidRPr="00787CF7">
        <w:t>semplificazione</w:t>
      </w:r>
      <w:r w:rsidRPr="00176098">
        <w:t xml:space="preserve"> </w:t>
      </w:r>
      <w:r w:rsidRPr="00787CF7">
        <w:t>reale:</w:t>
      </w:r>
      <w:r w:rsidRPr="00787CF7">
        <w:rPr>
          <w:spacing w:val="-31"/>
        </w:rPr>
        <w:t xml:space="preserve"> </w:t>
      </w:r>
      <w:r w:rsidRPr="00787CF7">
        <w:t>«</w:t>
      </w:r>
      <w:r w:rsidRPr="00176098">
        <w:rPr>
          <w:i/>
          <w:iCs/>
        </w:rPr>
        <w:t>Sia con riferimento agli obblighi di trasparenza di cui al d.lgs. n. 33 del 2013 sia in materia di contratti pubblici è necessario ripensare gli adempimenti previsti che al momento appaiono particolarmente gravosi per amministrazioni e comuni, soprattutto di ridotte dimensioni demografiche, sia da un punto di vista economico che amministrativo. L’attuale sistema è, infatti, basato sull’obbligo imposto a carico di ogni Amministrazione, a prescindere dalla estensione, di creare sul proprio sito una sezione “Amministrazione trasparente”, secondo regole dettate centralmente. Tale onere, da alcuni soggetti avvertito come gravoso, anche in termini economici, spesso non risulta adempiuto in maniera completa e corretta, determinando di fatto una carenza di informazioni oltre che una violazione delle disposizioni vigenti. Accanto a ciò, il sistema non produce i benefici sperati, in quanto la natura dei dati caricati spesso non è in formato aperto rendendo particolarmente difficili sia la successiva rielaborazione che le attività di controllo»</w:t>
      </w:r>
      <w:r w:rsidRPr="00787CF7">
        <w:rPr>
          <w:w w:val="95"/>
        </w:rPr>
        <w:t>.</w:t>
      </w:r>
    </w:p>
    <w:p w14:paraId="0C77F553" w14:textId="710B3110" w:rsidR="001E2A63" w:rsidRDefault="001E2A63" w:rsidP="00055BD4">
      <w:pPr>
        <w:ind w:left="142"/>
        <w:jc w:val="both"/>
      </w:pPr>
    </w:p>
    <w:p w14:paraId="556630B1" w14:textId="0561B65D" w:rsidR="001E2A63" w:rsidRDefault="001E2A63">
      <w:r>
        <w:br w:type="page"/>
      </w:r>
    </w:p>
    <w:p w14:paraId="109DCC6E" w14:textId="77777777" w:rsidR="001E2A63" w:rsidRPr="00055BD4" w:rsidRDefault="001E2A63" w:rsidP="00055BD4">
      <w:pPr>
        <w:ind w:left="142"/>
        <w:jc w:val="both"/>
      </w:pPr>
    </w:p>
    <w:p w14:paraId="4C237677" w14:textId="4F698158" w:rsidR="00055BD4" w:rsidRDefault="00E65C06" w:rsidP="00880C60">
      <w:pPr>
        <w:pStyle w:val="Corpotesto"/>
        <w:ind w:left="113" w:right="113"/>
        <w:jc w:val="both"/>
        <w:rPr>
          <w:b/>
          <w:bCs/>
          <w:sz w:val="22"/>
          <w:szCs w:val="22"/>
          <w:u w:val="single"/>
        </w:rPr>
      </w:pPr>
      <w:r>
        <w:rPr>
          <w:b/>
          <w:bCs/>
          <w:sz w:val="22"/>
          <w:szCs w:val="22"/>
          <w:u w:val="single"/>
        </w:rPr>
        <w:t xml:space="preserve">3.2 </w:t>
      </w:r>
      <w:r w:rsidR="00880C60" w:rsidRPr="00880C60">
        <w:rPr>
          <w:b/>
          <w:bCs/>
          <w:sz w:val="22"/>
          <w:szCs w:val="22"/>
          <w:u w:val="single"/>
        </w:rPr>
        <w:t>CONTESTO INTERNO</w:t>
      </w:r>
    </w:p>
    <w:p w14:paraId="348089D3" w14:textId="77777777" w:rsidR="00880C60" w:rsidRPr="00880C60" w:rsidRDefault="00880C60" w:rsidP="00880C60">
      <w:pPr>
        <w:pStyle w:val="Corpotesto"/>
        <w:ind w:left="113" w:right="113"/>
        <w:jc w:val="both"/>
        <w:rPr>
          <w:b/>
          <w:bCs/>
          <w:sz w:val="22"/>
          <w:szCs w:val="22"/>
          <w:u w:val="single"/>
        </w:rPr>
      </w:pPr>
    </w:p>
    <w:p w14:paraId="7E96F602" w14:textId="77777777" w:rsidR="00880C60" w:rsidRPr="00880C60" w:rsidRDefault="00880C60" w:rsidP="00880C60">
      <w:pPr>
        <w:ind w:left="142"/>
        <w:jc w:val="both"/>
      </w:pPr>
      <w:r w:rsidRPr="00880C60">
        <w:t>Il Regolamento di organizzazione del Comune di San Giovanni di Fassa - Sèn Jan individua nel dettaglio l’articolazione e le competenze delle singole strutture organizzative.</w:t>
      </w:r>
    </w:p>
    <w:p w14:paraId="0068A324" w14:textId="2684500D" w:rsidR="00880C60" w:rsidRPr="00880C60" w:rsidRDefault="00880C60" w:rsidP="00880C60">
      <w:pPr>
        <w:ind w:left="142"/>
        <w:jc w:val="both"/>
      </w:pPr>
      <w:r w:rsidRPr="00880C60">
        <w:t>L’attuale struttura organizzativa del Comune si articola in servizi che sono unità operative costituite sulla base dell'omogeneità dei servizi erogati e dei processi gestiti o delle competenze ed è così composta:</w:t>
      </w:r>
    </w:p>
    <w:p w14:paraId="49474BA8" w14:textId="77777777" w:rsidR="00880C60" w:rsidRPr="00787CF7" w:rsidRDefault="00880C60" w:rsidP="00880C60">
      <w:pPr>
        <w:widowControl/>
        <w:tabs>
          <w:tab w:val="left" w:pos="1134"/>
        </w:tabs>
        <w:autoSpaceDE/>
        <w:autoSpaceDN/>
        <w:snapToGrid w:val="0"/>
        <w:spacing w:after="120"/>
        <w:jc w:val="both"/>
        <w:rPr>
          <w:rFonts w:eastAsia="Times New Roman"/>
          <w:lang w:val="x-none" w:eastAsia="x-none"/>
        </w:rPr>
      </w:pPr>
    </w:p>
    <w:p w14:paraId="4F2E52FC" w14:textId="77777777" w:rsidR="00880C60" w:rsidRPr="004F2FCB" w:rsidRDefault="00880C60" w:rsidP="00880C60">
      <w:pPr>
        <w:widowControl/>
        <w:autoSpaceDE/>
        <w:autoSpaceDN/>
        <w:spacing w:after="200" w:line="276" w:lineRule="auto"/>
        <w:jc w:val="center"/>
        <w:rPr>
          <w:rFonts w:ascii="Calibri" w:eastAsia="Calibri" w:hAnsi="Calibri" w:cs="Times New Roman"/>
        </w:rPr>
      </w:pPr>
      <w:r w:rsidRPr="004F2FCB">
        <w:rPr>
          <w:rFonts w:ascii="Calibri" w:eastAsia="Calibri" w:hAnsi="Calibri" w:cs="Times New Roman"/>
          <w:noProof/>
        </w:rPr>
        <mc:AlternateContent>
          <mc:Choice Requires="wps">
            <w:drawing>
              <wp:anchor distT="0" distB="0" distL="114300" distR="114300" simplePos="0" relativeHeight="487595520" behindDoc="0" locked="0" layoutInCell="1" allowOverlap="1" wp14:anchorId="089BBA71" wp14:editId="594C3187">
                <wp:simplePos x="0" y="0"/>
                <wp:positionH relativeFrom="column">
                  <wp:posOffset>3100705</wp:posOffset>
                </wp:positionH>
                <wp:positionV relativeFrom="paragraph">
                  <wp:posOffset>678815</wp:posOffset>
                </wp:positionV>
                <wp:extent cx="0" cy="238125"/>
                <wp:effectExtent l="10795" t="10160" r="8255" b="8890"/>
                <wp:wrapNone/>
                <wp:docPr id="19" name="Connettore 2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E27397" id="_x0000_t32" coordsize="21600,21600" o:spt="32" o:oned="t" path="m,l21600,21600e" filled="f">
                <v:path arrowok="t" fillok="f" o:connecttype="none"/>
                <o:lock v:ext="edit" shapetype="t"/>
              </v:shapetype>
              <v:shape id="Connettore 2 19" o:spid="_x0000_s1026" type="#_x0000_t32" style="position:absolute;margin-left:244.15pt;margin-top:53.45pt;width:0;height:18.75pt;z-index:4875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" strokecolor="#2e74b5"/>
            </w:pict>
          </mc:Fallback>
        </mc:AlternateContent>
      </w:r>
      <w:r w:rsidRPr="004F2FCB">
        <w:rPr>
          <w:rFonts w:ascii="Calibri" w:eastAsia="Calibri" w:hAnsi="Calibri" w:cs="Times New Roman"/>
          <w:noProof/>
        </w:rPr>
        <w:drawing>
          <wp:inline distT="0" distB="0" distL="0" distR="0" wp14:anchorId="5B14F5E3" wp14:editId="4E29EA3E">
            <wp:extent cx="4246245" cy="777240"/>
            <wp:effectExtent l="19050" t="0" r="20955" b="0"/>
            <wp:docPr id="21" name="Diagramma 2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3F326570" w14:textId="77777777" w:rsidR="00880C60" w:rsidRPr="004F2FCB" w:rsidRDefault="00880C60" w:rsidP="00880C60">
      <w:pPr>
        <w:widowControl/>
        <w:tabs>
          <w:tab w:val="left" w:pos="1134"/>
        </w:tabs>
        <w:autoSpaceDE/>
        <w:autoSpaceDN/>
        <w:snapToGrid w:val="0"/>
        <w:spacing w:before="100"/>
        <w:jc w:val="center"/>
        <w:rPr>
          <w:rFonts w:ascii="Calibri" w:eastAsia="Times New Roman" w:hAnsi="Calibri"/>
          <w:sz w:val="24"/>
          <w:szCs w:val="24"/>
          <w:lang w:eastAsia="x-none"/>
        </w:rPr>
      </w:pPr>
      <w:r w:rsidRPr="004F2FCB">
        <w:rPr>
          <w:rFonts w:ascii="Calibri" w:eastAsia="Times New Roman" w:hAnsi="Calibri"/>
          <w:sz w:val="24"/>
          <w:szCs w:val="24"/>
          <w:lang w:eastAsia="x-none"/>
        </w:rPr>
        <w:t>Struttura organizzativa</w:t>
      </w:r>
    </w:p>
    <w:p w14:paraId="0B6A5601" w14:textId="77777777" w:rsidR="00880C60" w:rsidRPr="004F2FCB" w:rsidRDefault="00880C60" w:rsidP="00880C60">
      <w:pPr>
        <w:widowControl/>
        <w:tabs>
          <w:tab w:val="left" w:pos="1134"/>
        </w:tabs>
        <w:autoSpaceDE/>
        <w:autoSpaceDN/>
        <w:snapToGrid w:val="0"/>
        <w:spacing w:before="100"/>
        <w:jc w:val="center"/>
        <w:rPr>
          <w:rFonts w:ascii="Calibri" w:eastAsia="Times New Roman" w:hAnsi="Calibri"/>
          <w:sz w:val="24"/>
          <w:szCs w:val="24"/>
          <w:lang w:eastAsia="x-none"/>
        </w:rPr>
      </w:pPr>
      <w:r w:rsidRPr="004F2FCB">
        <w:rPr>
          <w:rFonts w:ascii="Calibri" w:eastAsia="Times New Roman" w:hAnsi="Calibri"/>
          <w:noProof/>
          <w:sz w:val="24"/>
          <w:szCs w:val="24"/>
          <w:lang w:eastAsia="x-none"/>
        </w:rPr>
        <mc:AlternateContent>
          <mc:Choice Requires="wps">
            <w:drawing>
              <wp:anchor distT="0" distB="0" distL="114300" distR="114300" simplePos="0" relativeHeight="487596544" behindDoc="0" locked="0" layoutInCell="1" allowOverlap="1" wp14:anchorId="390C3220" wp14:editId="23EBDB28">
                <wp:simplePos x="0" y="0"/>
                <wp:positionH relativeFrom="column">
                  <wp:posOffset>3100070</wp:posOffset>
                </wp:positionH>
                <wp:positionV relativeFrom="paragraph">
                  <wp:posOffset>29845</wp:posOffset>
                </wp:positionV>
                <wp:extent cx="0" cy="176530"/>
                <wp:effectExtent l="10160" t="13970" r="8890" b="9525"/>
                <wp:wrapNone/>
                <wp:docPr id="20" name="Connettore 2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6530"/>
                        </a:xfrm>
                        <a:prstGeom prst="straightConnector1">
                          <a:avLst/>
                        </a:prstGeom>
                        <a:noFill/>
                        <a:ln w="9525">
                          <a:solidFill>
                            <a:srgbClr val="2E74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0A0BF" id="Connettore 2 20" o:spid="_x0000_s1026" type="#_x0000_t32" style="position:absolute;margin-left:244.1pt;margin-top:2.35pt;width:0;height:13.9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" strokecolor="#2e74b5"/>
            </w:pict>
          </mc:Fallback>
        </mc:AlternateContent>
      </w:r>
    </w:p>
    <w:p w14:paraId="09720F73" w14:textId="77777777" w:rsidR="00880C60" w:rsidRPr="004F2FCB" w:rsidRDefault="00880C60" w:rsidP="00880C60">
      <w:pPr>
        <w:widowControl/>
        <w:autoSpaceDE/>
        <w:autoSpaceDN/>
        <w:spacing w:after="200" w:line="276" w:lineRule="auto"/>
        <w:rPr>
          <w:rFonts w:ascii="Calibri" w:eastAsia="Calibri" w:hAnsi="Calibri" w:cs="Times New Roman"/>
          <w:noProof/>
        </w:rPr>
      </w:pPr>
      <w:r w:rsidRPr="004F2FCB">
        <w:rPr>
          <w:rFonts w:ascii="Calibri" w:eastAsia="Calibri" w:hAnsi="Calibri" w:cs="Times New Roman"/>
          <w:noProof/>
        </w:rPr>
        <w:drawing>
          <wp:inline distT="0" distB="0" distL="0" distR="0" wp14:anchorId="2A4345BB" wp14:editId="71D6D340">
            <wp:extent cx="5958840" cy="2819400"/>
            <wp:effectExtent l="0" t="0" r="3810" b="0"/>
            <wp:docPr id="22" name="Immagin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ma 3"/>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58840" cy="2819400"/>
                    </a:xfrm>
                    <a:prstGeom prst="rect">
                      <a:avLst/>
                    </a:prstGeom>
                    <a:noFill/>
                    <a:ln>
                      <a:noFill/>
                    </a:ln>
                  </pic:spPr>
                </pic:pic>
              </a:graphicData>
            </a:graphic>
          </wp:inline>
        </w:drawing>
      </w:r>
    </w:p>
    <w:p w14:paraId="77C77342" w14:textId="77777777" w:rsidR="00880C60" w:rsidRPr="004F2FCB" w:rsidRDefault="00880C60" w:rsidP="00880C60">
      <w:pPr>
        <w:widowControl/>
        <w:autoSpaceDE/>
        <w:autoSpaceDN/>
        <w:spacing w:after="200" w:line="276" w:lineRule="auto"/>
        <w:rPr>
          <w:rFonts w:ascii="Calibri" w:eastAsia="Calibri" w:hAnsi="Calibri" w:cs="Times New Roman"/>
        </w:rPr>
      </w:pPr>
    </w:p>
    <w:p w14:paraId="399DABEE" w14:textId="337C43EA" w:rsidR="00880C60" w:rsidRPr="00B622CA" w:rsidRDefault="00880C60" w:rsidP="00B622CA">
      <w:pPr>
        <w:widowControl/>
        <w:suppressAutoHyphens/>
        <w:autoSpaceDE/>
        <w:spacing w:after="120"/>
        <w:ind w:left="142"/>
        <w:jc w:val="both"/>
        <w:textAlignment w:val="top"/>
        <w:rPr>
          <w:rFonts w:eastAsia="Calibri"/>
        </w:rPr>
      </w:pPr>
      <w:r w:rsidRPr="00663E31">
        <w:rPr>
          <w:rFonts w:eastAsia="Calibri"/>
        </w:rPr>
        <w:t xml:space="preserve">A livello di programmazione e di sistema organizzativo sono state individuate con Deliberazione della Giunta comunale n </w:t>
      </w:r>
      <w:r w:rsidR="00D50588">
        <w:rPr>
          <w:rFonts w:eastAsia="Calibri"/>
        </w:rPr>
        <w:t>204 del 31.12.2020</w:t>
      </w:r>
      <w:r w:rsidRPr="00663E31">
        <w:rPr>
          <w:rFonts w:eastAsia="Calibri"/>
        </w:rPr>
        <w:t xml:space="preserve"> n. 3 </w:t>
      </w:r>
      <w:r w:rsidR="00D50588" w:rsidRPr="00D50588">
        <w:rPr>
          <w:rFonts w:eastAsia="Calibri"/>
        </w:rPr>
        <w:t>Posizion</w:t>
      </w:r>
      <w:r w:rsidR="009220D6">
        <w:rPr>
          <w:rFonts w:eastAsia="Calibri"/>
        </w:rPr>
        <w:t>i</w:t>
      </w:r>
      <w:r w:rsidR="00D50588" w:rsidRPr="00D50588">
        <w:rPr>
          <w:rFonts w:eastAsia="Calibri"/>
        </w:rPr>
        <w:t xml:space="preserve"> Organizzativ</w:t>
      </w:r>
      <w:r w:rsidR="009220D6">
        <w:rPr>
          <w:rFonts w:eastAsia="Calibri"/>
        </w:rPr>
        <w:t>e</w:t>
      </w:r>
      <w:r w:rsidR="00D50588" w:rsidRPr="00D50588">
        <w:rPr>
          <w:rFonts w:eastAsia="Calibri"/>
        </w:rPr>
        <w:t xml:space="preserve"> per l'anno 2021</w:t>
      </w:r>
      <w:r w:rsidR="00B622CA">
        <w:rPr>
          <w:rFonts w:eastAsia="Calibri"/>
        </w:rPr>
        <w:t xml:space="preserve">, </w:t>
      </w:r>
      <w:r w:rsidRPr="00663E31">
        <w:rPr>
          <w:rFonts w:eastAsia="Calibri"/>
        </w:rPr>
        <w:t xml:space="preserve">nel Servizio Finanziario, Servizio Lavori Pubblici e Patrimonio, Servizio Edilizia e Urbanistica e con Determinazione del </w:t>
      </w:r>
      <w:r w:rsidRPr="001C326A">
        <w:rPr>
          <w:rFonts w:eastAsia="Calibri"/>
        </w:rPr>
        <w:t xml:space="preserve">Segretario generale n. </w:t>
      </w:r>
      <w:r w:rsidR="001C326A" w:rsidRPr="001C326A">
        <w:rPr>
          <w:rFonts w:eastAsia="Calibri"/>
        </w:rPr>
        <w:t>192</w:t>
      </w:r>
      <w:r w:rsidRPr="001C326A">
        <w:rPr>
          <w:rFonts w:eastAsia="Calibri"/>
        </w:rPr>
        <w:t xml:space="preserve"> del </w:t>
      </w:r>
      <w:r w:rsidR="001C326A" w:rsidRPr="001C326A">
        <w:rPr>
          <w:rFonts w:eastAsia="Calibri"/>
        </w:rPr>
        <w:t>31</w:t>
      </w:r>
      <w:r w:rsidRPr="001C326A">
        <w:rPr>
          <w:rFonts w:eastAsia="Calibri"/>
        </w:rPr>
        <w:t>.</w:t>
      </w:r>
      <w:r w:rsidR="001C326A" w:rsidRPr="001C326A">
        <w:rPr>
          <w:rFonts w:eastAsia="Calibri"/>
        </w:rPr>
        <w:t>12</w:t>
      </w:r>
      <w:r w:rsidRPr="001C326A">
        <w:rPr>
          <w:rFonts w:eastAsia="Calibri"/>
        </w:rPr>
        <w:t>.20</w:t>
      </w:r>
      <w:r w:rsidR="001C326A" w:rsidRPr="001C326A">
        <w:rPr>
          <w:rFonts w:eastAsia="Calibri"/>
        </w:rPr>
        <w:t>20</w:t>
      </w:r>
      <w:r w:rsidRPr="001C326A">
        <w:rPr>
          <w:rFonts w:eastAsia="Calibri"/>
        </w:rPr>
        <w:t xml:space="preserve"> è stata assegnata la posizione organizzativa alla Responsabile Servizio Entrate, in Gestione associata con il Comun General de Fascia; l</w:t>
      </w:r>
      <w:r w:rsidRPr="00B622CA">
        <w:rPr>
          <w:rFonts w:eastAsia="Calibri"/>
        </w:rPr>
        <w:t xml:space="preserve">e stesse posizioni organizzative sono state confermate </w:t>
      </w:r>
      <w:r w:rsidR="00B622CA" w:rsidRPr="00B622CA">
        <w:rPr>
          <w:rFonts w:eastAsia="Calibri"/>
        </w:rPr>
        <w:t xml:space="preserve">per l’anno 2022 </w:t>
      </w:r>
      <w:r w:rsidRPr="00B622CA">
        <w:rPr>
          <w:rFonts w:eastAsia="Calibri"/>
        </w:rPr>
        <w:t xml:space="preserve">con Deliberazione della Giunta comunale n. </w:t>
      </w:r>
      <w:r w:rsidR="00D50588" w:rsidRPr="00B622CA">
        <w:rPr>
          <w:rFonts w:eastAsia="Calibri"/>
        </w:rPr>
        <w:t>234</w:t>
      </w:r>
      <w:r w:rsidRPr="00B622CA">
        <w:rPr>
          <w:rFonts w:eastAsia="Calibri"/>
        </w:rPr>
        <w:t xml:space="preserve"> dd. </w:t>
      </w:r>
      <w:r w:rsidR="00D50588" w:rsidRPr="00B622CA">
        <w:rPr>
          <w:rFonts w:eastAsia="Calibri"/>
        </w:rPr>
        <w:t>29</w:t>
      </w:r>
      <w:r w:rsidRPr="00B622CA">
        <w:rPr>
          <w:rFonts w:eastAsia="Calibri"/>
        </w:rPr>
        <w:t>.12.</w:t>
      </w:r>
      <w:r w:rsidR="00D50588" w:rsidRPr="001C326A">
        <w:rPr>
          <w:rFonts w:eastAsia="Calibri"/>
        </w:rPr>
        <w:t>2021</w:t>
      </w:r>
      <w:r w:rsidRPr="001C326A">
        <w:rPr>
          <w:rFonts w:eastAsia="Calibri"/>
        </w:rPr>
        <w:t xml:space="preserve"> e la Determinazione n. </w:t>
      </w:r>
      <w:r w:rsidR="001C326A" w:rsidRPr="001C326A">
        <w:rPr>
          <w:rFonts w:eastAsia="Calibri"/>
        </w:rPr>
        <w:t>154</w:t>
      </w:r>
      <w:r w:rsidRPr="001C326A">
        <w:rPr>
          <w:rFonts w:eastAsia="Calibri"/>
        </w:rPr>
        <w:t xml:space="preserve"> del </w:t>
      </w:r>
      <w:r w:rsidR="001C326A" w:rsidRPr="001C326A">
        <w:rPr>
          <w:rFonts w:eastAsia="Calibri"/>
        </w:rPr>
        <w:t>29</w:t>
      </w:r>
      <w:r w:rsidRPr="001C326A">
        <w:rPr>
          <w:rFonts w:eastAsia="Calibri"/>
        </w:rPr>
        <w:t>.1</w:t>
      </w:r>
      <w:r w:rsidR="001C326A" w:rsidRPr="001C326A">
        <w:rPr>
          <w:rFonts w:eastAsia="Calibri"/>
        </w:rPr>
        <w:t>2</w:t>
      </w:r>
      <w:r w:rsidRPr="001C326A">
        <w:rPr>
          <w:rFonts w:eastAsia="Calibri"/>
        </w:rPr>
        <w:t>.202</w:t>
      </w:r>
      <w:r w:rsidR="001C326A" w:rsidRPr="001C326A">
        <w:rPr>
          <w:rFonts w:eastAsia="Calibri"/>
        </w:rPr>
        <w:t>1</w:t>
      </w:r>
      <w:r w:rsidRPr="001C326A">
        <w:rPr>
          <w:rFonts w:eastAsia="Calibri"/>
        </w:rPr>
        <w:t xml:space="preserve"> del Segretario generale quella relativa alla Responsabile Servizio Entrate; </w:t>
      </w:r>
      <w:r w:rsidRPr="00B622CA">
        <w:rPr>
          <w:rFonts w:eastAsia="Calibri"/>
        </w:rPr>
        <w:t>con Deliberazione della Giunta comunale n. 175 dd. 28.11.2019 sono stati modificati e riapprovati gli atti di competenza del Segretario generale e dei Responsabili dei singoli servizi adottati dal Commissario straordinario con Decreto n. 78 del 12 aprile 2018.</w:t>
      </w:r>
      <w:r w:rsidRPr="00880C60">
        <w:rPr>
          <w:rFonts w:eastAsia="Calibri"/>
        </w:rPr>
        <w:t xml:space="preserve"> </w:t>
      </w:r>
    </w:p>
    <w:p w14:paraId="70D99429" w14:textId="55F64FC2" w:rsidR="00880C60" w:rsidRPr="00880C60" w:rsidRDefault="00880C60" w:rsidP="00880C60">
      <w:pPr>
        <w:ind w:left="142"/>
        <w:jc w:val="both"/>
      </w:pPr>
      <w:r w:rsidRPr="00880C60">
        <w:t xml:space="preserve">I processi a rischio di corruzione sono stati selezionati dal </w:t>
      </w:r>
      <w:r w:rsidR="00B622CA">
        <w:t>R</w:t>
      </w:r>
      <w:r w:rsidRPr="00880C60">
        <w:t>esponsabile per la prevenzione della corruzione e per la trasparenza</w:t>
      </w:r>
      <w:r w:rsidR="00B622CA">
        <w:t xml:space="preserve"> (RPCT)</w:t>
      </w:r>
      <w:r w:rsidRPr="00880C60">
        <w:t>, previa ricognizione delle attività di competenza delle singole strutture comunali e previa ricognizione delle attività e degli obiettivi assegnati alle singole strutture comunali dal Piano esecutivo di gestione. La selezione operata dal responsabile è stata successivamente validata, con riferimento agli ambiti di rispettiva competenza, dai singoli responsabili.</w:t>
      </w:r>
    </w:p>
    <w:p w14:paraId="6615ECC4" w14:textId="655EB3D8" w:rsidR="00880C60" w:rsidRPr="00880C60" w:rsidRDefault="00880C60" w:rsidP="00880C60">
      <w:pPr>
        <w:ind w:left="142"/>
        <w:jc w:val="both"/>
      </w:pPr>
      <w:r w:rsidRPr="00880C60">
        <w:lastRenderedPageBreak/>
        <w:t>Si rappresenta che il presente Piano prende in considerazione esclusivamente i processi critici direttamente gestiti, fatto salvo quanto di seguito specificato in relazione ai seguenti servizi resi alla cittadinanza:</w:t>
      </w:r>
      <w:r w:rsidR="00B622CA">
        <w:br/>
      </w:r>
    </w:p>
    <w:p w14:paraId="72290F6A" w14:textId="4B14B633" w:rsidR="00880C60" w:rsidRPr="00A872BA" w:rsidRDefault="00880C60" w:rsidP="00521E1B">
      <w:pPr>
        <w:pStyle w:val="Paragrafoelenco"/>
        <w:widowControl/>
        <w:numPr>
          <w:ilvl w:val="0"/>
          <w:numId w:val="9"/>
        </w:numPr>
        <w:autoSpaceDE/>
        <w:autoSpaceDN/>
        <w:spacing w:after="120"/>
        <w:ind w:left="426"/>
        <w:jc w:val="both"/>
        <w:rPr>
          <w:rFonts w:eastAsia="Calibri"/>
          <w:iCs/>
          <w:color w:val="000000"/>
        </w:rPr>
      </w:pPr>
      <w:r w:rsidRPr="00B622CA">
        <w:rPr>
          <w:rFonts w:eastAsia="Calibri"/>
          <w:b/>
          <w:bCs/>
          <w:u w:val="single"/>
        </w:rPr>
        <w:t>Gestione associata del Servizio Entrate</w:t>
      </w:r>
      <w:r w:rsidRPr="00A872BA">
        <w:rPr>
          <w:rFonts w:eastAsia="Calibri"/>
        </w:rPr>
        <w:t xml:space="preserve"> – demandati alla gestione del Comun General de Fascia in forza di della C</w:t>
      </w:r>
      <w:r w:rsidRPr="00A872BA">
        <w:rPr>
          <w:rFonts w:eastAsia="Calibri"/>
          <w:iCs/>
          <w:color w:val="000000"/>
        </w:rPr>
        <w:t>onvenzione n. 462/AP del 7.10.2013, poi sostituita dalla convenzione n. 470/AP del 28.2.2014. Il Comun General de Fascia fa presente che “</w:t>
      </w:r>
      <w:r w:rsidRPr="00A872BA">
        <w:rPr>
          <w:rFonts w:eastAsia="Calibri"/>
          <w:i/>
          <w:iCs/>
          <w:color w:val="000000"/>
        </w:rPr>
        <w:t>il servizio è interamente gestito da personale dipendente dei comuni in gestione associata e che la stessa Responsabile del servizio è dipendente del Comune di San Giovanni di Fassa</w:t>
      </w:r>
      <w:r w:rsidR="00A872BA" w:rsidRPr="00A872BA">
        <w:rPr>
          <w:rFonts w:eastAsia="Calibri"/>
          <w:i/>
          <w:iCs/>
          <w:color w:val="000000"/>
        </w:rPr>
        <w:t>-Sèn Jan</w:t>
      </w:r>
      <w:r w:rsidRPr="00A872BA">
        <w:rPr>
          <w:rFonts w:eastAsia="Calibri"/>
          <w:i/>
          <w:iCs/>
          <w:color w:val="000000"/>
        </w:rPr>
        <w:t xml:space="preserve"> ed espleta la propria attività presso il comune medesimo. La mappatura dei processi in gestione è pertanto inserita nel Piano anticorruzione del Comune di San Giovanni</w:t>
      </w:r>
      <w:r w:rsidR="00A872BA">
        <w:rPr>
          <w:rFonts w:eastAsia="Calibri"/>
          <w:i/>
          <w:iCs/>
          <w:color w:val="000000"/>
        </w:rPr>
        <w:t xml:space="preserve"> di Fassa-Sèn Jan</w:t>
      </w:r>
      <w:r w:rsidRPr="00A872BA">
        <w:rPr>
          <w:rFonts w:eastAsia="Calibri"/>
          <w:i/>
          <w:iCs/>
          <w:color w:val="000000"/>
        </w:rPr>
        <w:t xml:space="preserve"> anche ai fini della effettuazione del monitoraggio e della verifica della sostenibilità delle misure indicate in relazione alla struttura organizzativa di appartenenza”.</w:t>
      </w:r>
      <w:r w:rsidRPr="00A872BA">
        <w:rPr>
          <w:rFonts w:eastAsia="Calibri"/>
          <w:iCs/>
          <w:color w:val="000000"/>
        </w:rPr>
        <w:t xml:space="preserve"> Si inserisce pertanto nell’Allegato 1 al Piano Triennale di Prevenzione della Corruzione e della Trasparenza (202</w:t>
      </w:r>
      <w:r w:rsidR="002C2207" w:rsidRPr="00A872BA">
        <w:rPr>
          <w:rFonts w:eastAsia="Calibri"/>
          <w:iCs/>
          <w:color w:val="000000"/>
        </w:rPr>
        <w:t>2</w:t>
      </w:r>
      <w:r w:rsidRPr="00A872BA">
        <w:rPr>
          <w:rFonts w:eastAsia="Calibri"/>
          <w:iCs/>
          <w:color w:val="000000"/>
        </w:rPr>
        <w:t xml:space="preserve"> – 202</w:t>
      </w:r>
      <w:r w:rsidR="002C2207" w:rsidRPr="00A872BA">
        <w:rPr>
          <w:rFonts w:eastAsia="Calibri"/>
          <w:iCs/>
          <w:color w:val="000000"/>
        </w:rPr>
        <w:t>4</w:t>
      </w:r>
      <w:r w:rsidRPr="00A872BA">
        <w:rPr>
          <w:rFonts w:eastAsia="Calibri"/>
          <w:iCs/>
          <w:color w:val="000000"/>
        </w:rPr>
        <w:t>) la mappatura dei relativi processi a rischio di corruzione.</w:t>
      </w:r>
    </w:p>
    <w:p w14:paraId="2C414B26" w14:textId="77777777" w:rsidR="00880C60" w:rsidRPr="00195394" w:rsidRDefault="00880C60" w:rsidP="00521E1B">
      <w:pPr>
        <w:pStyle w:val="Paragrafoelenco"/>
        <w:widowControl/>
        <w:numPr>
          <w:ilvl w:val="0"/>
          <w:numId w:val="9"/>
        </w:numPr>
        <w:autoSpaceDE/>
        <w:autoSpaceDN/>
        <w:spacing w:after="120"/>
        <w:ind w:left="426"/>
        <w:jc w:val="both"/>
        <w:rPr>
          <w:rFonts w:eastAsia="Calibri"/>
        </w:rPr>
      </w:pPr>
      <w:r w:rsidRPr="00195394">
        <w:rPr>
          <w:rFonts w:eastAsia="Calibri"/>
          <w:b/>
          <w:bCs/>
          <w:u w:val="single"/>
        </w:rPr>
        <w:t>Gestione delle attività informatiche</w:t>
      </w:r>
      <w:r w:rsidRPr="00195394">
        <w:rPr>
          <w:rFonts w:eastAsia="Calibri"/>
        </w:rPr>
        <w:t xml:space="preserve"> – demandati alla gestione del Comun General de Fascia in forza di delibera del Consiglio comunale n. 35 del 27 dicembre 2013 </w:t>
      </w:r>
    </w:p>
    <w:p w14:paraId="5FECAB2C" w14:textId="755DB20B" w:rsidR="00880C60" w:rsidRPr="00145982" w:rsidRDefault="00880C60" w:rsidP="00521E1B">
      <w:pPr>
        <w:pStyle w:val="Paragrafoelenco"/>
        <w:widowControl/>
        <w:numPr>
          <w:ilvl w:val="0"/>
          <w:numId w:val="9"/>
        </w:numPr>
        <w:autoSpaceDE/>
        <w:autoSpaceDN/>
        <w:spacing w:after="120"/>
        <w:ind w:left="426"/>
        <w:jc w:val="both"/>
        <w:rPr>
          <w:rFonts w:eastAsia="Calibri"/>
        </w:rPr>
      </w:pPr>
      <w:r w:rsidRPr="00145982">
        <w:rPr>
          <w:rFonts w:eastAsia="Calibri"/>
          <w:b/>
          <w:bCs/>
          <w:u w:val="single"/>
        </w:rPr>
        <w:t>Gestione associata del Servizio di Polizia Locale</w:t>
      </w:r>
      <w:r w:rsidRPr="00145982">
        <w:rPr>
          <w:rFonts w:eastAsia="Calibri"/>
        </w:rPr>
        <w:t xml:space="preserve"> – demandati alla gestione del Comune di Moena – ente capofila – in forza di delibera del Consiglio comunale n. 60 del 31 dicembre 2019. Il Comune di Moena – capofila ricomprende nel proprio PT</w:t>
      </w:r>
      <w:r w:rsidR="009070D3" w:rsidRPr="00145982">
        <w:rPr>
          <w:rFonts w:eastAsia="Calibri"/>
        </w:rPr>
        <w:t>P</w:t>
      </w:r>
      <w:r w:rsidRPr="00145982">
        <w:rPr>
          <w:rFonts w:eastAsia="Calibri"/>
        </w:rPr>
        <w:t xml:space="preserve">CT i processi, i rischi e le azioni relative all’intero processo, anche resi a favore del Comune di San Giovanni di Fassa – Sèn Jan indipendentemente dal fatto che in suddetto processo lavorino anche dipendenti pubblici non in ruolo presso il Comune capofila. </w:t>
      </w:r>
      <w:r w:rsidRPr="00145982">
        <w:rPr>
          <w:rFonts w:eastAsia="Calibri"/>
          <w:b/>
          <w:bCs/>
          <w:i/>
          <w:iCs/>
        </w:rPr>
        <w:t>Si inserisce pertanto ne</w:t>
      </w:r>
      <w:r w:rsidR="00634709" w:rsidRPr="00145982">
        <w:rPr>
          <w:rFonts w:eastAsia="Calibri"/>
          <w:b/>
          <w:bCs/>
          <w:i/>
          <w:iCs/>
        </w:rPr>
        <w:t>gli a</w:t>
      </w:r>
      <w:r w:rsidRPr="00145982">
        <w:rPr>
          <w:rFonts w:eastAsia="Calibri"/>
          <w:b/>
          <w:bCs/>
          <w:i/>
          <w:iCs/>
        </w:rPr>
        <w:t>llegat</w:t>
      </w:r>
      <w:r w:rsidR="00634709" w:rsidRPr="00145982">
        <w:rPr>
          <w:rFonts w:eastAsia="Calibri"/>
          <w:b/>
          <w:bCs/>
          <w:i/>
          <w:iCs/>
        </w:rPr>
        <w:t xml:space="preserve">i </w:t>
      </w:r>
      <w:r w:rsidRPr="00145982">
        <w:rPr>
          <w:rFonts w:eastAsia="Calibri"/>
          <w:b/>
          <w:bCs/>
          <w:i/>
          <w:iCs/>
        </w:rPr>
        <w:t>la parte del PTC</w:t>
      </w:r>
      <w:r w:rsidR="009070D3" w:rsidRPr="00145982">
        <w:rPr>
          <w:rFonts w:eastAsia="Calibri"/>
          <w:b/>
          <w:bCs/>
          <w:i/>
          <w:iCs/>
        </w:rPr>
        <w:t>P</w:t>
      </w:r>
      <w:r w:rsidRPr="00145982">
        <w:rPr>
          <w:rFonts w:eastAsia="Calibri"/>
          <w:b/>
          <w:bCs/>
          <w:i/>
          <w:iCs/>
        </w:rPr>
        <w:t>T del Comune di Moena relativa al Servizio di Polizia Locale</w:t>
      </w:r>
      <w:r w:rsidRPr="00145982">
        <w:rPr>
          <w:rFonts w:eastAsia="Calibri"/>
        </w:rPr>
        <w:t>.</w:t>
      </w:r>
    </w:p>
    <w:p w14:paraId="156FA3EF" w14:textId="77777777" w:rsidR="00880C60" w:rsidRPr="00145982" w:rsidRDefault="00880C60" w:rsidP="00880C60">
      <w:pPr>
        <w:ind w:left="142"/>
        <w:jc w:val="both"/>
      </w:pPr>
      <w:r w:rsidRPr="00145982">
        <w:t>Sono inoltre resi in forma esternalizzata, e, quindi, dell’integrità degli operatori impegnati su tali attività dovrà necessariamente rispondere il soggetto gestore, i seguenti servizi:</w:t>
      </w:r>
    </w:p>
    <w:p w14:paraId="76F0BF58" w14:textId="77777777" w:rsidR="00880C60" w:rsidRPr="00145982" w:rsidRDefault="00880C60" w:rsidP="00521E1B">
      <w:pPr>
        <w:widowControl/>
        <w:numPr>
          <w:ilvl w:val="0"/>
          <w:numId w:val="7"/>
        </w:numPr>
        <w:autoSpaceDE/>
        <w:autoSpaceDN/>
        <w:spacing w:after="120"/>
        <w:jc w:val="both"/>
        <w:rPr>
          <w:rFonts w:eastAsia="Calibri"/>
        </w:rPr>
      </w:pPr>
      <w:r w:rsidRPr="00145982">
        <w:rPr>
          <w:rFonts w:eastAsia="Calibri"/>
        </w:rPr>
        <w:t>raccolta e smaltimento rifiuti</w:t>
      </w:r>
    </w:p>
    <w:p w14:paraId="0CE983AA" w14:textId="77777777" w:rsidR="00880C60" w:rsidRPr="00145982" w:rsidRDefault="00880C60" w:rsidP="00521E1B">
      <w:pPr>
        <w:widowControl/>
        <w:numPr>
          <w:ilvl w:val="0"/>
          <w:numId w:val="7"/>
        </w:numPr>
        <w:autoSpaceDE/>
        <w:autoSpaceDN/>
        <w:spacing w:after="120"/>
        <w:jc w:val="both"/>
        <w:rPr>
          <w:rFonts w:eastAsia="Calibri"/>
        </w:rPr>
      </w:pPr>
      <w:r w:rsidRPr="00145982">
        <w:rPr>
          <w:rFonts w:eastAsia="Calibri"/>
        </w:rPr>
        <w:t xml:space="preserve"> trasporto urbano</w:t>
      </w:r>
    </w:p>
    <w:p w14:paraId="756CCB6C" w14:textId="49C5964C" w:rsidR="00880C60" w:rsidRPr="00880C60" w:rsidRDefault="00880C60" w:rsidP="00880C60">
      <w:pPr>
        <w:ind w:left="142"/>
        <w:jc w:val="both"/>
      </w:pPr>
      <w:r w:rsidRPr="00880C60">
        <w:t xml:space="preserve">Inoltre, il Comune di San Giovanni di Fassa-Sèn Jan, </w:t>
      </w:r>
      <w:r w:rsidR="00E31356">
        <w:t>è</w:t>
      </w:r>
      <w:r w:rsidRPr="00880C60">
        <w:t xml:space="preserve"> ente capofila </w:t>
      </w:r>
      <w:r w:rsidR="008C19D4">
        <w:t>d</w:t>
      </w:r>
      <w:r w:rsidRPr="00880C60">
        <w:t>el “</w:t>
      </w:r>
      <w:r w:rsidRPr="00E31356">
        <w:t>Servizio associato di custodia forestale</w:t>
      </w:r>
      <w:r w:rsidRPr="00024E01">
        <w:rPr>
          <w:i/>
          <w:iCs/>
        </w:rPr>
        <w:t xml:space="preserve"> Rosengarten</w:t>
      </w:r>
      <w:r w:rsidRPr="00880C60">
        <w:t>”</w:t>
      </w:r>
      <w:r w:rsidR="00E31356">
        <w:t>,</w:t>
      </w:r>
      <w:r w:rsidRPr="00880C60">
        <w:t xml:space="preserve"> in forza della deliberazione consiliare n. 47 del 28 dicembre 2018 e della conseguente Convenzione Rep. n. 76/AP dd. 31.12.2018</w:t>
      </w:r>
      <w:r w:rsidR="00E31356">
        <w:t xml:space="preserve"> fra i comuni di Soraga di Fassa</w:t>
      </w:r>
      <w:r w:rsidR="00B622CA">
        <w:t>,</w:t>
      </w:r>
      <w:r w:rsidR="00E31356">
        <w:t xml:space="preserve"> Moena. Tale Convenzione ha cessato di produrre i propri effetti alla data del 31.12.2021 ed è stata rinnovata per il prossimo quinquennio (</w:t>
      </w:r>
      <w:r w:rsidR="00EF1767">
        <w:t>1° gennaio</w:t>
      </w:r>
      <w:r w:rsidR="00E31356">
        <w:t xml:space="preserve"> 2022 – 31 dicembre 2026) con deliberazione consiliare n. 55 del 30 novembre 2021. Pertanto</w:t>
      </w:r>
      <w:r w:rsidR="007111AE">
        <w:t>,</w:t>
      </w:r>
      <w:r w:rsidR="00E31356">
        <w:t xml:space="preserve"> il comune di San Giovanni di Fassa-Sèn Jan</w:t>
      </w:r>
      <w:r w:rsidR="007111AE">
        <w:t>,</w:t>
      </w:r>
      <w:r w:rsidR="00E31356">
        <w:t xml:space="preserve"> in </w:t>
      </w:r>
      <w:r w:rsidR="00AF0159">
        <w:t>qualità di</w:t>
      </w:r>
      <w:r w:rsidR="00E31356">
        <w:t xml:space="preserve"> ente capofila del suddetto servizio, </w:t>
      </w:r>
      <w:r w:rsidRPr="00880C60">
        <w:t>ricomprende nel presente piano i processi, i rischi e le azioni relativi all’intero processo, anche reso a favore di comuni limitrofi, indipendentemente dal fatto che su detto processo lavorino anche dipendenti pubblici non in ruolo alla scrivente Amministrazione.</w:t>
      </w:r>
      <w:r w:rsidR="00024E01">
        <w:t xml:space="preserve"> </w:t>
      </w:r>
    </w:p>
    <w:p w14:paraId="1A382838" w14:textId="59AA1433" w:rsidR="0018477E" w:rsidRPr="0018477E" w:rsidRDefault="0018477E" w:rsidP="0018477E">
      <w:pPr>
        <w:pStyle w:val="Corpotesto"/>
        <w:jc w:val="both"/>
        <w:rPr>
          <w:sz w:val="22"/>
          <w:szCs w:val="22"/>
        </w:rPr>
      </w:pPr>
      <w:r w:rsidRPr="0018477E">
        <w:rPr>
          <w:sz w:val="22"/>
          <w:szCs w:val="22"/>
        </w:rPr>
        <w:t xml:space="preserve">Di rilievo annotare che il ruolo di RASA-Responsabile dell’Anagrafe per la Stazione Appaltante (soggetto responsabile dell’inserimento e dell’aggiornamento annuale degli elementi identificativi della stazione appaltante stessa) del Comune è stato assunto dal Segretario </w:t>
      </w:r>
      <w:r w:rsidR="00AF0159">
        <w:rPr>
          <w:sz w:val="22"/>
          <w:szCs w:val="22"/>
        </w:rPr>
        <w:t>g</w:t>
      </w:r>
      <w:r w:rsidRPr="0018477E">
        <w:rPr>
          <w:sz w:val="22"/>
          <w:szCs w:val="22"/>
        </w:rPr>
        <w:t xml:space="preserve">enerale dott. Luigi Chiocchetti, </w:t>
      </w:r>
      <w:r w:rsidRPr="00AF0159">
        <w:rPr>
          <w:sz w:val="22"/>
          <w:szCs w:val="22"/>
        </w:rPr>
        <w:t>nominato con decreto del Sindaco del 5.12.2018, prot. c_m390/12620</w:t>
      </w:r>
      <w:r w:rsidRPr="0018477E">
        <w:rPr>
          <w:sz w:val="22"/>
          <w:szCs w:val="22"/>
        </w:rPr>
        <w:t xml:space="preserve">, questo con riferimento specifico al Comunicato del Presidente ANAC del 20 dicembre 2017, </w:t>
      </w:r>
      <w:r w:rsidRPr="00AF0159">
        <w:rPr>
          <w:i/>
          <w:iCs/>
          <w:sz w:val="22"/>
          <w:szCs w:val="22"/>
        </w:rPr>
        <w:t>“Richiesta ai Responsabili della prevenzione della corruzione e della trasparenza sulla nomina del Responsabile dell’Anagrafe per la stazione appaltante (RASA)</w:t>
      </w:r>
      <w:r w:rsidRPr="0018477E">
        <w:rPr>
          <w:sz w:val="22"/>
          <w:szCs w:val="22"/>
        </w:rPr>
        <w:t>”.</w:t>
      </w:r>
    </w:p>
    <w:p w14:paraId="69C4F70D" w14:textId="77777777" w:rsidR="00880C60" w:rsidRPr="00787CF7" w:rsidRDefault="00880C60" w:rsidP="00880C60">
      <w:pPr>
        <w:pStyle w:val="Corpotesto"/>
        <w:spacing w:after="120"/>
        <w:ind w:left="0"/>
        <w:rPr>
          <w:b/>
          <w:i/>
          <w:sz w:val="22"/>
          <w:szCs w:val="22"/>
        </w:rPr>
      </w:pPr>
    </w:p>
    <w:p w14:paraId="4446A1A3" w14:textId="61B3841F" w:rsidR="00880C60" w:rsidRPr="00880C60" w:rsidRDefault="00880C60" w:rsidP="00880C60">
      <w:pPr>
        <w:ind w:left="142"/>
        <w:jc w:val="both"/>
      </w:pPr>
      <w:r w:rsidRPr="00AF0159">
        <w:t>Sotto il profilo organizzativo non vi sono state modifiche essenziali dell’Ente nell’anno 202</w:t>
      </w:r>
      <w:r w:rsidR="008679F0" w:rsidRPr="00AF0159">
        <w:t>1</w:t>
      </w:r>
      <w:r w:rsidRPr="00AF0159">
        <w:t>; si rileva inoltre l’assenza di fatti corruttivi o ipotesi di disfunzioni amministrative significative nel corso dell’ultimo anno 202</w:t>
      </w:r>
      <w:r w:rsidR="008679F0" w:rsidRPr="00AF0159">
        <w:t>1</w:t>
      </w:r>
      <w:r w:rsidRPr="00AF0159">
        <w:t>, e con riferimento ai precedenti anni.</w:t>
      </w:r>
    </w:p>
    <w:p w14:paraId="64B3C3FA" w14:textId="77777777" w:rsidR="00880C60" w:rsidRPr="00880C60" w:rsidRDefault="00880C60" w:rsidP="00880C60">
      <w:pPr>
        <w:ind w:left="142"/>
        <w:jc w:val="both"/>
      </w:pPr>
      <w:r w:rsidRPr="00880C60">
        <w:t>L’ANAC, con Delibera n. 1074 del 21 novembre 2018, nell’approvare in via definitiva l’“Aggiornamento 2018 al Piano Nazionale Anticorruzione”, ha formulato nell’approfondimento Parte Speciale – alcune indicazioni di “Semplificazione per i piccoli comuni” (pagg. 141 ss.), peraltro richiamati anche nel PNA 2019.</w:t>
      </w:r>
    </w:p>
    <w:p w14:paraId="5F723EE3" w14:textId="06A76E76" w:rsidR="00880C60" w:rsidRPr="00787CF7" w:rsidRDefault="00880C60" w:rsidP="00880C60">
      <w:pPr>
        <w:ind w:left="142"/>
        <w:jc w:val="both"/>
      </w:pPr>
      <w:r w:rsidRPr="00880C60">
        <w:t>È da rilevare che l’aggiornamento del PTPCT 202</w:t>
      </w:r>
      <w:r w:rsidR="002C2207">
        <w:t>2</w:t>
      </w:r>
      <w:r w:rsidRPr="00880C60">
        <w:t xml:space="preserve"> – 202</w:t>
      </w:r>
      <w:r w:rsidR="002C2207">
        <w:t>4</w:t>
      </w:r>
      <w:r w:rsidRPr="00880C60">
        <w:t xml:space="preserve"> tiene in considerazione necessariamente:</w:t>
      </w:r>
    </w:p>
    <w:p w14:paraId="3CE367FA" w14:textId="43A2E7AC" w:rsidR="00880C60" w:rsidRPr="00787CF7" w:rsidRDefault="00880C60" w:rsidP="00521E1B">
      <w:pPr>
        <w:pStyle w:val="Paragrafoelenco"/>
        <w:numPr>
          <w:ilvl w:val="0"/>
          <w:numId w:val="6"/>
        </w:numPr>
        <w:tabs>
          <w:tab w:val="left" w:pos="426"/>
        </w:tabs>
        <w:ind w:left="426" w:hanging="315"/>
        <w:jc w:val="both"/>
      </w:pPr>
      <w:r w:rsidRPr="00787CF7">
        <w:lastRenderedPageBreak/>
        <w:t xml:space="preserve">la dimensione organizzativa del Comune </w:t>
      </w:r>
      <w:r w:rsidRPr="007111AE">
        <w:t xml:space="preserve">(composta di </w:t>
      </w:r>
      <w:r w:rsidR="00B942D9" w:rsidRPr="007111AE">
        <w:t>45</w:t>
      </w:r>
      <w:r w:rsidRPr="007111AE">
        <w:t xml:space="preserve"> dipendenti</w:t>
      </w:r>
      <w:r w:rsidRPr="00787CF7">
        <w:t>), al fine di scongiurare misure non praticabili o solo teoriche, oltre a servire da parametro certo per la mappatura dei procedimenti e dei processi;</w:t>
      </w:r>
    </w:p>
    <w:p w14:paraId="7B18AFAB" w14:textId="77777777" w:rsidR="00880C60" w:rsidRPr="00787CF7" w:rsidRDefault="00880C60" w:rsidP="00521E1B">
      <w:pPr>
        <w:pStyle w:val="Paragrafoelenco"/>
        <w:numPr>
          <w:ilvl w:val="0"/>
          <w:numId w:val="6"/>
        </w:numPr>
        <w:tabs>
          <w:tab w:val="left" w:pos="426"/>
        </w:tabs>
        <w:ind w:left="426" w:hanging="315"/>
        <w:jc w:val="both"/>
      </w:pPr>
      <w:r w:rsidRPr="00787CF7">
        <w:t>le risorse economiche messe a disposizione;</w:t>
      </w:r>
    </w:p>
    <w:p w14:paraId="7D1828C1" w14:textId="77777777" w:rsidR="00880C60" w:rsidRPr="00787CF7" w:rsidRDefault="00880C60" w:rsidP="00521E1B">
      <w:pPr>
        <w:pStyle w:val="Paragrafoelenco"/>
        <w:numPr>
          <w:ilvl w:val="0"/>
          <w:numId w:val="6"/>
        </w:numPr>
        <w:tabs>
          <w:tab w:val="left" w:pos="426"/>
        </w:tabs>
        <w:ind w:left="426" w:hanging="315"/>
        <w:jc w:val="both"/>
      </w:pPr>
      <w:r w:rsidRPr="00787CF7">
        <w:t>la complessità</w:t>
      </w:r>
      <w:r w:rsidRPr="002C2207">
        <w:t xml:space="preserve"> </w:t>
      </w:r>
      <w:r w:rsidRPr="00787CF7">
        <w:t>dell’attività;</w:t>
      </w:r>
    </w:p>
    <w:p w14:paraId="22E07B36" w14:textId="77777777" w:rsidR="00880C60" w:rsidRPr="00787CF7" w:rsidRDefault="00880C60" w:rsidP="00521E1B">
      <w:pPr>
        <w:pStyle w:val="Paragrafoelenco"/>
        <w:numPr>
          <w:ilvl w:val="0"/>
          <w:numId w:val="6"/>
        </w:numPr>
        <w:tabs>
          <w:tab w:val="left" w:pos="426"/>
        </w:tabs>
        <w:ind w:left="426" w:hanging="315"/>
        <w:jc w:val="both"/>
      </w:pPr>
      <w:r w:rsidRPr="00787CF7">
        <w:t>l’esperienza acquisita e il contesto</w:t>
      </w:r>
      <w:r w:rsidRPr="002C2207">
        <w:t xml:space="preserve"> </w:t>
      </w:r>
      <w:r w:rsidRPr="00787CF7">
        <w:t>normativo;</w:t>
      </w:r>
    </w:p>
    <w:p w14:paraId="18E38D47" w14:textId="77777777" w:rsidR="00880C60" w:rsidRPr="00787CF7" w:rsidRDefault="00880C60" w:rsidP="00521E1B">
      <w:pPr>
        <w:pStyle w:val="Paragrafoelenco"/>
        <w:numPr>
          <w:ilvl w:val="0"/>
          <w:numId w:val="6"/>
        </w:numPr>
        <w:tabs>
          <w:tab w:val="left" w:pos="426"/>
        </w:tabs>
        <w:ind w:left="426" w:right="112" w:hanging="315"/>
        <w:jc w:val="both"/>
      </w:pPr>
      <w:r w:rsidRPr="002C2207">
        <w:t>la presenza di nuove “</w:t>
      </w:r>
      <w:r w:rsidRPr="002C2207">
        <w:rPr>
          <w:i/>
          <w:iCs/>
        </w:rPr>
        <w:t>aree a rischio</w:t>
      </w:r>
      <w:r w:rsidRPr="002C2207">
        <w:t xml:space="preserve">” (1. Gestione delle entrate, delle spese e del patrimonio; 2. Controlli, verifiche, </w:t>
      </w:r>
      <w:r w:rsidRPr="00787CF7">
        <w:t>ispezioni</w:t>
      </w:r>
      <w:r w:rsidRPr="002C2207">
        <w:t xml:space="preserve"> </w:t>
      </w:r>
      <w:r w:rsidRPr="00787CF7">
        <w:t>e</w:t>
      </w:r>
      <w:r w:rsidRPr="002C2207">
        <w:t xml:space="preserve"> </w:t>
      </w:r>
      <w:r w:rsidRPr="00787CF7">
        <w:t>sanzioni;</w:t>
      </w:r>
      <w:r w:rsidRPr="002C2207">
        <w:t xml:space="preserve"> </w:t>
      </w:r>
      <w:r w:rsidRPr="00787CF7">
        <w:t>3.</w:t>
      </w:r>
      <w:r w:rsidRPr="002C2207">
        <w:t xml:space="preserve"> </w:t>
      </w:r>
      <w:r w:rsidRPr="00787CF7">
        <w:t>Incarichi</w:t>
      </w:r>
      <w:r w:rsidRPr="002C2207">
        <w:t xml:space="preserve"> </w:t>
      </w:r>
      <w:r w:rsidRPr="00787CF7">
        <w:t>e</w:t>
      </w:r>
      <w:r w:rsidRPr="002C2207">
        <w:t xml:space="preserve"> </w:t>
      </w:r>
      <w:r w:rsidRPr="00787CF7">
        <w:t>nomine;</w:t>
      </w:r>
      <w:r w:rsidRPr="002C2207">
        <w:t xml:space="preserve"> </w:t>
      </w:r>
      <w:r w:rsidRPr="00787CF7">
        <w:t>4.</w:t>
      </w:r>
      <w:r w:rsidRPr="002C2207">
        <w:t xml:space="preserve"> </w:t>
      </w:r>
      <w:r w:rsidRPr="00787CF7">
        <w:t>Affari</w:t>
      </w:r>
      <w:r w:rsidRPr="002C2207">
        <w:t xml:space="preserve"> </w:t>
      </w:r>
      <w:r w:rsidRPr="00787CF7">
        <w:t>legali</w:t>
      </w:r>
      <w:r w:rsidRPr="002C2207">
        <w:t xml:space="preserve"> </w:t>
      </w:r>
      <w:r w:rsidRPr="00787CF7">
        <w:t>e</w:t>
      </w:r>
      <w:r w:rsidRPr="002C2207">
        <w:t xml:space="preserve"> </w:t>
      </w:r>
      <w:r w:rsidRPr="00787CF7">
        <w:t>contenzioso),</w:t>
      </w:r>
      <w:r w:rsidRPr="002C2207">
        <w:t xml:space="preserve"> </w:t>
      </w:r>
      <w:r w:rsidRPr="00787CF7">
        <w:t>oltre</w:t>
      </w:r>
      <w:r w:rsidRPr="002C2207">
        <w:t xml:space="preserve"> </w:t>
      </w:r>
      <w:r w:rsidRPr="00787CF7">
        <w:t>a</w:t>
      </w:r>
      <w:r w:rsidRPr="002C2207">
        <w:t xml:space="preserve"> </w:t>
      </w:r>
      <w:r w:rsidRPr="00787CF7">
        <w:t>quelle</w:t>
      </w:r>
      <w:r w:rsidRPr="002C2207">
        <w:t xml:space="preserve"> </w:t>
      </w:r>
      <w:r w:rsidRPr="00787CF7">
        <w:t>“</w:t>
      </w:r>
      <w:r w:rsidRPr="002C2207">
        <w:rPr>
          <w:i/>
          <w:iCs/>
        </w:rPr>
        <w:t>comuni obbligatorie</w:t>
      </w:r>
      <w:r w:rsidRPr="00787CF7">
        <w:t>”</w:t>
      </w:r>
      <w:r w:rsidRPr="002C2207">
        <w:t xml:space="preserve"> </w:t>
      </w:r>
      <w:r w:rsidRPr="00787CF7">
        <w:t xml:space="preserve">(1. </w:t>
      </w:r>
      <w:r w:rsidRPr="002C2207">
        <w:t xml:space="preserve">Acquisizione e progressione del personale; 2. Affidamento di lavori, servizi e forniture; 3. Provvedimenti ampliativi della sfera giuridica dei destinatari privi di effetto economico diretto ed immediato per il destinatario; 4. Provvedimenti ampliativi </w:t>
      </w:r>
      <w:r w:rsidRPr="00787CF7">
        <w:t>della</w:t>
      </w:r>
      <w:r w:rsidRPr="002C2207">
        <w:t xml:space="preserve"> </w:t>
      </w:r>
      <w:r w:rsidRPr="00787CF7">
        <w:t>sfera</w:t>
      </w:r>
      <w:r w:rsidRPr="002C2207">
        <w:t xml:space="preserve"> </w:t>
      </w:r>
      <w:r w:rsidRPr="00787CF7">
        <w:t>giuridica</w:t>
      </w:r>
      <w:r w:rsidRPr="002C2207">
        <w:t xml:space="preserve"> </w:t>
      </w:r>
      <w:r w:rsidRPr="00787CF7">
        <w:t>dei</w:t>
      </w:r>
      <w:r w:rsidRPr="002C2207">
        <w:t xml:space="preserve"> </w:t>
      </w:r>
      <w:r w:rsidRPr="00787CF7">
        <w:t>destinatari</w:t>
      </w:r>
      <w:r w:rsidRPr="002C2207">
        <w:t xml:space="preserve"> </w:t>
      </w:r>
      <w:r w:rsidRPr="00787CF7">
        <w:t>con</w:t>
      </w:r>
      <w:r w:rsidRPr="002C2207">
        <w:t xml:space="preserve"> </w:t>
      </w:r>
      <w:r w:rsidRPr="00787CF7">
        <w:t>effetto</w:t>
      </w:r>
      <w:r w:rsidRPr="002C2207">
        <w:t xml:space="preserve"> </w:t>
      </w:r>
      <w:r w:rsidRPr="00787CF7">
        <w:t>economico</w:t>
      </w:r>
      <w:r w:rsidRPr="002C2207">
        <w:t xml:space="preserve"> </w:t>
      </w:r>
      <w:r w:rsidRPr="00787CF7">
        <w:t>diretto</w:t>
      </w:r>
      <w:r w:rsidRPr="002C2207">
        <w:t xml:space="preserve"> </w:t>
      </w:r>
      <w:r w:rsidRPr="00787CF7">
        <w:t>ed</w:t>
      </w:r>
      <w:r w:rsidRPr="002C2207">
        <w:t xml:space="preserve"> </w:t>
      </w:r>
      <w:r w:rsidRPr="00787CF7">
        <w:t>immediato</w:t>
      </w:r>
      <w:r w:rsidRPr="002C2207">
        <w:t xml:space="preserve"> </w:t>
      </w:r>
      <w:r w:rsidRPr="00787CF7">
        <w:t>per</w:t>
      </w:r>
      <w:r w:rsidRPr="002C2207">
        <w:t xml:space="preserve"> </w:t>
      </w:r>
      <w:r w:rsidRPr="00787CF7">
        <w:t>il</w:t>
      </w:r>
      <w:r w:rsidRPr="002C2207">
        <w:t xml:space="preserve"> </w:t>
      </w:r>
      <w:r w:rsidRPr="00787CF7">
        <w:t>destinatario).</w:t>
      </w:r>
    </w:p>
    <w:p w14:paraId="6CAF9B48" w14:textId="77777777" w:rsidR="00880C60" w:rsidRPr="00880C60" w:rsidRDefault="00880C60" w:rsidP="00880C60">
      <w:pPr>
        <w:ind w:left="142"/>
        <w:jc w:val="both"/>
      </w:pPr>
      <w:r w:rsidRPr="00880C60">
        <w:t>Si rileva che le aree (GENERALI) di riferimento obbligatorie sono pertanto le seguenti:</w:t>
      </w:r>
    </w:p>
    <w:p w14:paraId="27E505BB" w14:textId="77777777" w:rsidR="00880C60" w:rsidRPr="00787CF7" w:rsidRDefault="00880C60" w:rsidP="00521E1B">
      <w:pPr>
        <w:pStyle w:val="Paragrafoelenco"/>
        <w:numPr>
          <w:ilvl w:val="0"/>
          <w:numId w:val="5"/>
        </w:numPr>
        <w:tabs>
          <w:tab w:val="left" w:pos="319"/>
        </w:tabs>
        <w:ind w:hanging="207"/>
        <w:jc w:val="both"/>
      </w:pPr>
      <w:r w:rsidRPr="00787CF7">
        <w:t>Acquisizione e progressione del</w:t>
      </w:r>
      <w:r w:rsidRPr="00787CF7">
        <w:rPr>
          <w:spacing w:val="-18"/>
        </w:rPr>
        <w:t xml:space="preserve"> </w:t>
      </w:r>
      <w:r w:rsidRPr="00787CF7">
        <w:t>personale;</w:t>
      </w:r>
    </w:p>
    <w:p w14:paraId="1819920E" w14:textId="77777777" w:rsidR="00880C60" w:rsidRPr="00787CF7" w:rsidRDefault="00880C60" w:rsidP="00521E1B">
      <w:pPr>
        <w:pStyle w:val="Paragrafoelenco"/>
        <w:numPr>
          <w:ilvl w:val="0"/>
          <w:numId w:val="5"/>
        </w:numPr>
        <w:tabs>
          <w:tab w:val="left" w:pos="319"/>
        </w:tabs>
        <w:ind w:hanging="207"/>
        <w:jc w:val="both"/>
      </w:pPr>
      <w:r w:rsidRPr="00787CF7">
        <w:t>Affidamento di lavori, servizi e</w:t>
      </w:r>
      <w:r w:rsidRPr="00787CF7">
        <w:rPr>
          <w:spacing w:val="-18"/>
        </w:rPr>
        <w:t xml:space="preserve"> </w:t>
      </w:r>
      <w:r w:rsidRPr="00787CF7">
        <w:t>forniture;</w:t>
      </w:r>
    </w:p>
    <w:p w14:paraId="2804E2A0" w14:textId="77777777" w:rsidR="00880C60" w:rsidRPr="00787CF7" w:rsidRDefault="00880C60" w:rsidP="002C2207">
      <w:pPr>
        <w:pStyle w:val="Paragrafoelenco"/>
        <w:numPr>
          <w:ilvl w:val="0"/>
          <w:numId w:val="5"/>
        </w:numPr>
        <w:tabs>
          <w:tab w:val="left" w:pos="350"/>
        </w:tabs>
        <w:ind w:left="112" w:right="125" w:firstLine="0"/>
      </w:pPr>
      <w:r w:rsidRPr="002C2207">
        <w:t xml:space="preserve">Provvedimenti ampliativi della sfera giuridica dei destinatari privi di effetto economico diretto ed immediato per il </w:t>
      </w:r>
      <w:r w:rsidRPr="00787CF7">
        <w:t>destinatario;</w:t>
      </w:r>
    </w:p>
    <w:p w14:paraId="5E76EF29" w14:textId="77777777" w:rsidR="00880C60" w:rsidRPr="00787CF7" w:rsidRDefault="00880C60" w:rsidP="00521E1B">
      <w:pPr>
        <w:pStyle w:val="Paragrafoelenco"/>
        <w:numPr>
          <w:ilvl w:val="0"/>
          <w:numId w:val="5"/>
        </w:numPr>
        <w:tabs>
          <w:tab w:val="left" w:pos="367"/>
        </w:tabs>
        <w:ind w:left="112" w:right="125" w:firstLine="0"/>
      </w:pPr>
      <w:r w:rsidRPr="00787CF7">
        <w:t>Provvedimenti</w:t>
      </w:r>
      <w:r w:rsidRPr="00787CF7">
        <w:rPr>
          <w:spacing w:val="-18"/>
        </w:rPr>
        <w:t xml:space="preserve"> </w:t>
      </w:r>
      <w:r w:rsidRPr="00787CF7">
        <w:t>ampliativi</w:t>
      </w:r>
      <w:r w:rsidRPr="00787CF7">
        <w:rPr>
          <w:spacing w:val="-18"/>
        </w:rPr>
        <w:t xml:space="preserve"> </w:t>
      </w:r>
      <w:r w:rsidRPr="00787CF7">
        <w:t>della</w:t>
      </w:r>
      <w:r w:rsidRPr="00787CF7">
        <w:rPr>
          <w:spacing w:val="-17"/>
        </w:rPr>
        <w:t xml:space="preserve"> </w:t>
      </w:r>
      <w:r w:rsidRPr="00787CF7">
        <w:t>sfera</w:t>
      </w:r>
      <w:r w:rsidRPr="00787CF7">
        <w:rPr>
          <w:spacing w:val="-17"/>
        </w:rPr>
        <w:t xml:space="preserve"> </w:t>
      </w:r>
      <w:r w:rsidRPr="00787CF7">
        <w:t>giuridica</w:t>
      </w:r>
      <w:r w:rsidRPr="00787CF7">
        <w:rPr>
          <w:spacing w:val="-18"/>
        </w:rPr>
        <w:t xml:space="preserve"> </w:t>
      </w:r>
      <w:r w:rsidRPr="00787CF7">
        <w:t>dei</w:t>
      </w:r>
      <w:r w:rsidRPr="00787CF7">
        <w:rPr>
          <w:spacing w:val="-18"/>
        </w:rPr>
        <w:t xml:space="preserve"> </w:t>
      </w:r>
      <w:r w:rsidRPr="00787CF7">
        <w:t>destinatari</w:t>
      </w:r>
      <w:r w:rsidRPr="00787CF7">
        <w:rPr>
          <w:spacing w:val="-18"/>
        </w:rPr>
        <w:t xml:space="preserve"> </w:t>
      </w:r>
      <w:r w:rsidRPr="00787CF7">
        <w:t>con</w:t>
      </w:r>
      <w:r w:rsidRPr="00787CF7">
        <w:rPr>
          <w:spacing w:val="-18"/>
        </w:rPr>
        <w:t xml:space="preserve"> </w:t>
      </w:r>
      <w:r w:rsidRPr="00787CF7">
        <w:t>effetto</w:t>
      </w:r>
      <w:r w:rsidRPr="00787CF7">
        <w:rPr>
          <w:spacing w:val="-17"/>
        </w:rPr>
        <w:t xml:space="preserve"> </w:t>
      </w:r>
      <w:r w:rsidRPr="00787CF7">
        <w:t>economico</w:t>
      </w:r>
      <w:r w:rsidRPr="00787CF7">
        <w:rPr>
          <w:spacing w:val="-17"/>
        </w:rPr>
        <w:t xml:space="preserve"> </w:t>
      </w:r>
      <w:r w:rsidRPr="00787CF7">
        <w:t>diretto</w:t>
      </w:r>
      <w:r w:rsidRPr="00787CF7">
        <w:rPr>
          <w:spacing w:val="-18"/>
        </w:rPr>
        <w:t xml:space="preserve"> </w:t>
      </w:r>
      <w:r w:rsidRPr="00787CF7">
        <w:t>ed</w:t>
      </w:r>
      <w:r w:rsidRPr="00787CF7">
        <w:rPr>
          <w:spacing w:val="-18"/>
        </w:rPr>
        <w:t xml:space="preserve"> </w:t>
      </w:r>
      <w:r w:rsidRPr="00787CF7">
        <w:t>immediato</w:t>
      </w:r>
      <w:r w:rsidRPr="00787CF7">
        <w:rPr>
          <w:spacing w:val="-18"/>
        </w:rPr>
        <w:t xml:space="preserve"> </w:t>
      </w:r>
      <w:r w:rsidRPr="00787CF7">
        <w:t>per</w:t>
      </w:r>
      <w:r w:rsidRPr="00787CF7">
        <w:rPr>
          <w:spacing w:val="-17"/>
        </w:rPr>
        <w:t xml:space="preserve"> </w:t>
      </w:r>
      <w:r w:rsidRPr="00787CF7">
        <w:t>il destinatario;</w:t>
      </w:r>
    </w:p>
    <w:p w14:paraId="13C1EC56" w14:textId="77777777" w:rsidR="00880C60" w:rsidRPr="00787CF7" w:rsidRDefault="00880C60" w:rsidP="00521E1B">
      <w:pPr>
        <w:pStyle w:val="Paragrafoelenco"/>
        <w:numPr>
          <w:ilvl w:val="0"/>
          <w:numId w:val="5"/>
        </w:numPr>
        <w:tabs>
          <w:tab w:val="left" w:pos="319"/>
        </w:tabs>
        <w:ind w:hanging="207"/>
      </w:pPr>
      <w:r w:rsidRPr="00787CF7">
        <w:t>Gestione delle entrate, delle spese e del</w:t>
      </w:r>
      <w:r w:rsidRPr="00787CF7">
        <w:rPr>
          <w:spacing w:val="-38"/>
        </w:rPr>
        <w:t xml:space="preserve"> </w:t>
      </w:r>
      <w:r w:rsidRPr="00787CF7">
        <w:t>patrimonio;</w:t>
      </w:r>
    </w:p>
    <w:p w14:paraId="11945D10" w14:textId="77777777" w:rsidR="00880C60" w:rsidRPr="00787CF7" w:rsidRDefault="00880C60" w:rsidP="00521E1B">
      <w:pPr>
        <w:pStyle w:val="Paragrafoelenco"/>
        <w:numPr>
          <w:ilvl w:val="0"/>
          <w:numId w:val="5"/>
        </w:numPr>
        <w:tabs>
          <w:tab w:val="left" w:pos="319"/>
        </w:tabs>
        <w:ind w:hanging="207"/>
      </w:pPr>
      <w:r w:rsidRPr="00787CF7">
        <w:t>Controlli, verifiche, ispezioni e</w:t>
      </w:r>
      <w:r w:rsidRPr="00787CF7">
        <w:rPr>
          <w:spacing w:val="-12"/>
        </w:rPr>
        <w:t xml:space="preserve"> </w:t>
      </w:r>
      <w:r w:rsidRPr="00787CF7">
        <w:t>sanzioni;</w:t>
      </w:r>
    </w:p>
    <w:p w14:paraId="03C2DCAC" w14:textId="77777777" w:rsidR="00880C60" w:rsidRPr="00787CF7" w:rsidRDefault="00880C60" w:rsidP="00521E1B">
      <w:pPr>
        <w:pStyle w:val="Paragrafoelenco"/>
        <w:numPr>
          <w:ilvl w:val="0"/>
          <w:numId w:val="5"/>
        </w:numPr>
        <w:tabs>
          <w:tab w:val="left" w:pos="319"/>
        </w:tabs>
        <w:ind w:hanging="207"/>
      </w:pPr>
      <w:r w:rsidRPr="00787CF7">
        <w:t>Incarichi e</w:t>
      </w:r>
      <w:r w:rsidRPr="00787CF7">
        <w:rPr>
          <w:spacing w:val="-6"/>
        </w:rPr>
        <w:t xml:space="preserve"> </w:t>
      </w:r>
      <w:r w:rsidRPr="00787CF7">
        <w:t>nomine;</w:t>
      </w:r>
    </w:p>
    <w:p w14:paraId="69DE1F1E" w14:textId="06BB3FB8" w:rsidR="00880C60" w:rsidRPr="00880C60" w:rsidRDefault="00880C60" w:rsidP="00521E1B">
      <w:pPr>
        <w:pStyle w:val="Paragrafoelenco"/>
        <w:numPr>
          <w:ilvl w:val="0"/>
          <w:numId w:val="5"/>
        </w:numPr>
        <w:tabs>
          <w:tab w:val="left" w:pos="319"/>
        </w:tabs>
        <w:ind w:hanging="207"/>
      </w:pPr>
      <w:r w:rsidRPr="00787CF7">
        <w:t>Affari legali e</w:t>
      </w:r>
      <w:r w:rsidRPr="00787CF7">
        <w:rPr>
          <w:spacing w:val="-7"/>
        </w:rPr>
        <w:t xml:space="preserve"> </w:t>
      </w:r>
      <w:r w:rsidRPr="00787CF7">
        <w:t>contenzioso.</w:t>
      </w:r>
    </w:p>
    <w:p w14:paraId="46053753" w14:textId="77777777" w:rsidR="00880C60" w:rsidRPr="00880C60" w:rsidRDefault="00880C60" w:rsidP="00880C60">
      <w:pPr>
        <w:ind w:left="142"/>
        <w:jc w:val="both"/>
      </w:pPr>
    </w:p>
    <w:p w14:paraId="51B92F89" w14:textId="0BDCCC8F" w:rsidR="00303141" w:rsidRPr="00787CF7" w:rsidRDefault="00687DD1" w:rsidP="00787CF7">
      <w:pPr>
        <w:pStyle w:val="Corpotesto"/>
        <w:spacing w:after="120"/>
        <w:ind w:right="113"/>
        <w:jc w:val="both"/>
        <w:rPr>
          <w:sz w:val="22"/>
          <w:szCs w:val="22"/>
        </w:rPr>
      </w:pPr>
      <w:r w:rsidRPr="002C2207">
        <w:rPr>
          <w:sz w:val="22"/>
          <w:szCs w:val="22"/>
        </w:rPr>
        <w:t>L’aggiornamento del PTPCT per il periodo 202</w:t>
      </w:r>
      <w:r w:rsidR="002C2207">
        <w:rPr>
          <w:sz w:val="22"/>
          <w:szCs w:val="22"/>
        </w:rPr>
        <w:t>2</w:t>
      </w:r>
      <w:r w:rsidRPr="002C2207">
        <w:rPr>
          <w:sz w:val="22"/>
          <w:szCs w:val="22"/>
        </w:rPr>
        <w:t xml:space="preserve"> – 202</w:t>
      </w:r>
      <w:r w:rsidR="002632DA">
        <w:rPr>
          <w:sz w:val="22"/>
          <w:szCs w:val="22"/>
        </w:rPr>
        <w:t>4</w:t>
      </w:r>
      <w:r w:rsidRPr="002C2207">
        <w:rPr>
          <w:sz w:val="22"/>
          <w:szCs w:val="22"/>
        </w:rPr>
        <w:t xml:space="preserve"> tiene in considerazioni tutti i documenti adottati e richiamerà con riferimento alle singole misure le indicazioni del PNA 2019 e le novità normative, rilevando che gli allegati processi e </w:t>
      </w:r>
      <w:r w:rsidRPr="00787CF7">
        <w:rPr>
          <w:sz w:val="22"/>
          <w:szCs w:val="22"/>
        </w:rPr>
        <w:t>procedimenti</w:t>
      </w:r>
      <w:r w:rsidRPr="002C2207">
        <w:rPr>
          <w:sz w:val="22"/>
          <w:szCs w:val="22"/>
        </w:rPr>
        <w:t xml:space="preserve"> </w:t>
      </w:r>
      <w:r w:rsidRPr="00787CF7">
        <w:rPr>
          <w:sz w:val="22"/>
          <w:szCs w:val="22"/>
        </w:rPr>
        <w:t>(ved</w:t>
      </w:r>
      <w:r w:rsidR="005C178E">
        <w:rPr>
          <w:sz w:val="22"/>
          <w:szCs w:val="22"/>
        </w:rPr>
        <w:t>i</w:t>
      </w:r>
      <w:r w:rsidRPr="002C2207">
        <w:rPr>
          <w:sz w:val="22"/>
          <w:szCs w:val="22"/>
        </w:rPr>
        <w:t xml:space="preserve"> </w:t>
      </w:r>
      <w:r w:rsidRPr="00787CF7">
        <w:rPr>
          <w:sz w:val="22"/>
          <w:szCs w:val="22"/>
        </w:rPr>
        <w:t>Mappatura)</w:t>
      </w:r>
      <w:r w:rsidRPr="002C2207">
        <w:rPr>
          <w:sz w:val="22"/>
          <w:szCs w:val="22"/>
        </w:rPr>
        <w:t xml:space="preserve"> </w:t>
      </w:r>
      <w:r w:rsidRPr="00787CF7">
        <w:rPr>
          <w:sz w:val="22"/>
          <w:szCs w:val="22"/>
        </w:rPr>
        <w:t>individuano</w:t>
      </w:r>
      <w:r w:rsidRPr="002C2207">
        <w:rPr>
          <w:sz w:val="22"/>
          <w:szCs w:val="22"/>
        </w:rPr>
        <w:t xml:space="preserve"> </w:t>
      </w:r>
      <w:r w:rsidRPr="00787CF7">
        <w:rPr>
          <w:sz w:val="22"/>
          <w:szCs w:val="22"/>
        </w:rPr>
        <w:t>le</w:t>
      </w:r>
      <w:r w:rsidRPr="002C2207">
        <w:rPr>
          <w:sz w:val="22"/>
          <w:szCs w:val="22"/>
        </w:rPr>
        <w:t xml:space="preserve"> </w:t>
      </w:r>
      <w:r w:rsidRPr="00787CF7">
        <w:rPr>
          <w:sz w:val="22"/>
          <w:szCs w:val="22"/>
        </w:rPr>
        <w:t>misure</w:t>
      </w:r>
      <w:r w:rsidRPr="002C2207">
        <w:rPr>
          <w:sz w:val="22"/>
          <w:szCs w:val="22"/>
        </w:rPr>
        <w:t xml:space="preserve"> </w:t>
      </w:r>
      <w:r w:rsidRPr="00787CF7">
        <w:rPr>
          <w:sz w:val="22"/>
          <w:szCs w:val="22"/>
        </w:rPr>
        <w:t>ulteriori</w:t>
      </w:r>
      <w:r w:rsidRPr="002C2207">
        <w:rPr>
          <w:sz w:val="22"/>
          <w:szCs w:val="22"/>
        </w:rPr>
        <w:t xml:space="preserve"> </w:t>
      </w:r>
      <w:r w:rsidRPr="00787CF7">
        <w:rPr>
          <w:sz w:val="22"/>
          <w:szCs w:val="22"/>
        </w:rPr>
        <w:t>da</w:t>
      </w:r>
      <w:r w:rsidRPr="002C2207">
        <w:rPr>
          <w:sz w:val="22"/>
          <w:szCs w:val="22"/>
        </w:rPr>
        <w:t xml:space="preserve"> </w:t>
      </w:r>
      <w:r w:rsidRPr="00787CF7">
        <w:rPr>
          <w:sz w:val="22"/>
          <w:szCs w:val="22"/>
        </w:rPr>
        <w:t>adottare.</w:t>
      </w:r>
    </w:p>
    <w:p w14:paraId="6B6962A1" w14:textId="77777777" w:rsidR="00303141" w:rsidRPr="00787CF7" w:rsidRDefault="00303141" w:rsidP="00787CF7">
      <w:pPr>
        <w:pStyle w:val="Corpotesto"/>
        <w:spacing w:after="120"/>
        <w:ind w:left="0"/>
        <w:rPr>
          <w:sz w:val="22"/>
          <w:szCs w:val="22"/>
        </w:rPr>
      </w:pPr>
    </w:p>
    <w:p w14:paraId="0636FBE8" w14:textId="17572597" w:rsidR="0018477E" w:rsidRPr="002C2207" w:rsidRDefault="0018477E" w:rsidP="00E65C06">
      <w:pPr>
        <w:pStyle w:val="Titolo2"/>
        <w:numPr>
          <w:ilvl w:val="0"/>
          <w:numId w:val="34"/>
        </w:numPr>
        <w:spacing w:after="120"/>
        <w:rPr>
          <w:sz w:val="22"/>
          <w:szCs w:val="22"/>
        </w:rPr>
      </w:pPr>
      <w:r w:rsidRPr="002C2207">
        <w:rPr>
          <w:sz w:val="22"/>
          <w:szCs w:val="22"/>
        </w:rPr>
        <w:t>L’APPROCCIO METODOLOGICO ADOTTATO PER LA COSTRUZIONE DEL PIANO</w:t>
      </w:r>
    </w:p>
    <w:p w14:paraId="066AA377" w14:textId="77777777" w:rsidR="0018477E" w:rsidRPr="0018477E" w:rsidRDefault="0018477E" w:rsidP="0018477E">
      <w:pPr>
        <w:jc w:val="both"/>
        <w:rPr>
          <w:b/>
        </w:rPr>
      </w:pPr>
    </w:p>
    <w:p w14:paraId="440DB7D7" w14:textId="77777777" w:rsidR="0018477E" w:rsidRPr="0018477E" w:rsidRDefault="0018477E" w:rsidP="0018477E">
      <w:pPr>
        <w:jc w:val="both"/>
      </w:pPr>
      <w:r w:rsidRPr="0018477E">
        <w:t>Obiettivo primario del Piano di prevenzione della corruzione è quindi quello di garantire nel tempo, attraverso un sistema di controlli preventivi e di misure organizzative, il presidio del processo di monitoraggio e di verifica sull'integrità delle azioni e dei comportamenti del personale.</w:t>
      </w:r>
    </w:p>
    <w:p w14:paraId="5D528201" w14:textId="77777777" w:rsidR="0018477E" w:rsidRPr="0018477E" w:rsidRDefault="0018477E" w:rsidP="0018477E">
      <w:pPr>
        <w:jc w:val="both"/>
      </w:pPr>
      <w:r w:rsidRPr="0018477E">
        <w:t>Ciò consente da un lato la prevenzione dei rischi per danni all'immagine derivanti da comportamenti scorretti o illegali del personale, dall’altro di rendere il complesso delle azioni sviluppate efficace anche a presidio della corretta gestione dell’ente.</w:t>
      </w:r>
    </w:p>
    <w:p w14:paraId="41524478" w14:textId="77777777" w:rsidR="0018477E" w:rsidRPr="0018477E" w:rsidRDefault="0018477E" w:rsidP="0018477E">
      <w:pPr>
        <w:jc w:val="both"/>
        <w:rPr>
          <w:b/>
          <w:bCs/>
        </w:rPr>
      </w:pPr>
      <w:r w:rsidRPr="0018477E">
        <w:t xml:space="preserve">La </w:t>
      </w:r>
      <w:r w:rsidRPr="0018477E">
        <w:rPr>
          <w:b/>
          <w:bCs/>
        </w:rPr>
        <w:t>metodologia adottata</w:t>
      </w:r>
      <w:r w:rsidRPr="0018477E">
        <w:t xml:space="preserve"> nella stesura del Piano si rifà a due approcci considerati di eccellenza negli ambiti organizzativi (banche, società multinazionali, pubbliche amministrazioni estere, ecc.) che già hanno efficacemente affrontato tali problematiche:</w:t>
      </w:r>
    </w:p>
    <w:p w14:paraId="0C197CD9" w14:textId="77777777" w:rsidR="0018477E" w:rsidRPr="0018477E" w:rsidRDefault="0018477E" w:rsidP="00521E1B">
      <w:pPr>
        <w:widowControl/>
        <w:numPr>
          <w:ilvl w:val="0"/>
          <w:numId w:val="10"/>
        </w:numPr>
        <w:tabs>
          <w:tab w:val="clear" w:pos="720"/>
          <w:tab w:val="num" w:pos="360"/>
        </w:tabs>
        <w:suppressAutoHyphens/>
        <w:autoSpaceDE/>
        <w:autoSpaceDN/>
        <w:ind w:left="284" w:hanging="284"/>
        <w:jc w:val="both"/>
        <w:rPr>
          <w:b/>
          <w:bCs/>
        </w:rPr>
      </w:pPr>
      <w:r w:rsidRPr="0018477E">
        <w:rPr>
          <w:b/>
          <w:bCs/>
        </w:rPr>
        <w:t>L’approccio dei sistemi normati</w:t>
      </w:r>
      <w:r w:rsidRPr="0018477E">
        <w:t xml:space="preserve">, che si fonda sul </w:t>
      </w:r>
      <w:r w:rsidRPr="0018477E">
        <w:rPr>
          <w:b/>
          <w:bCs/>
        </w:rPr>
        <w:t>principio di documentabilità delle attività svolte</w:t>
      </w:r>
      <w:r w:rsidRPr="0018477E">
        <w:t xml:space="preserve">, per cui, in ogni processo, le operazioni e le azioni devono essere verificabili in termini di coerenza e congruità, in modo che sia sempre attestata la responsabilità della progettazione delle attività, della validazione, dell’autorizzazione, dell’effettuazione; e sul </w:t>
      </w:r>
      <w:r w:rsidRPr="0018477E">
        <w:rPr>
          <w:b/>
          <w:bCs/>
        </w:rPr>
        <w:t>principio di documentabilità dei controlli</w:t>
      </w:r>
      <w:r w:rsidRPr="0018477E">
        <w:t xml:space="preserve">, per cui ogni attività di supervisione o controllo deve essere documentata e firmata da chi ne ha la responsabilità. In coerenza con tali principi, sono da formalizzare </w:t>
      </w:r>
      <w:r w:rsidRPr="0018477E">
        <w:rPr>
          <w:u w:val="single"/>
        </w:rPr>
        <w:t>procedure</w:t>
      </w:r>
      <w:r w:rsidRPr="0018477E">
        <w:t xml:space="preserve">, </w:t>
      </w:r>
      <w:r w:rsidRPr="0018477E">
        <w:rPr>
          <w:u w:val="single"/>
        </w:rPr>
        <w:t>check-list</w:t>
      </w:r>
      <w:r w:rsidRPr="0018477E">
        <w:t>, r</w:t>
      </w:r>
      <w:r w:rsidRPr="0018477E">
        <w:rPr>
          <w:u w:val="single"/>
        </w:rPr>
        <w:t>egolamenti</w:t>
      </w:r>
      <w:r w:rsidRPr="0018477E">
        <w:t xml:space="preserve">, </w:t>
      </w:r>
      <w:r w:rsidRPr="0018477E">
        <w:rPr>
          <w:u w:val="single"/>
        </w:rPr>
        <w:t>criteri</w:t>
      </w:r>
      <w:r w:rsidRPr="0018477E">
        <w:t xml:space="preserve"> e altri strumenti gestionali in grado di garantire omogeneità, oltre che trasparenza e equità;</w:t>
      </w:r>
    </w:p>
    <w:p w14:paraId="48D74EB9" w14:textId="77777777" w:rsidR="0018477E" w:rsidRPr="0018477E" w:rsidRDefault="0018477E" w:rsidP="00521E1B">
      <w:pPr>
        <w:widowControl/>
        <w:numPr>
          <w:ilvl w:val="0"/>
          <w:numId w:val="10"/>
        </w:numPr>
        <w:tabs>
          <w:tab w:val="clear" w:pos="720"/>
          <w:tab w:val="num" w:pos="360"/>
        </w:tabs>
        <w:suppressAutoHyphens/>
        <w:autoSpaceDE/>
        <w:autoSpaceDN/>
        <w:ind w:left="284" w:hanging="284"/>
        <w:jc w:val="both"/>
      </w:pPr>
      <w:r w:rsidRPr="0018477E">
        <w:rPr>
          <w:b/>
          <w:bCs/>
        </w:rPr>
        <w:t>L’approccio mutuato dal D.lgs. 231/2001</w:t>
      </w:r>
      <w:r w:rsidRPr="0018477E">
        <w:t xml:space="preserve"> – con le dovute contestualizzazioni e senza che sia imposto dal decreto stesso nell’ambito pubblico - che prevede che l’ente </w:t>
      </w:r>
      <w:r w:rsidRPr="0018477E">
        <w:rPr>
          <w:b/>
        </w:rPr>
        <w:t>non sia responsabile</w:t>
      </w:r>
      <w:r w:rsidRPr="0018477E">
        <w:t xml:space="preserve"> per i reati commessi (anche nel suo interesse o a suo vantaggio) se sono soddisfatte le seguenti condizioni: </w:t>
      </w:r>
    </w:p>
    <w:p w14:paraId="06F3EA66" w14:textId="77777777" w:rsidR="0018477E" w:rsidRPr="0018477E" w:rsidRDefault="0018477E" w:rsidP="00521E1B">
      <w:pPr>
        <w:widowControl/>
        <w:numPr>
          <w:ilvl w:val="0"/>
          <w:numId w:val="11"/>
        </w:numPr>
        <w:suppressAutoHyphens/>
        <w:autoSpaceDE/>
        <w:autoSpaceDN/>
        <w:jc w:val="both"/>
      </w:pPr>
      <w:r w:rsidRPr="0018477E">
        <w:lastRenderedPageBreak/>
        <w:t xml:space="preserve">se prova che l’organo dirigente ha adottato ed efficacemente attuato, prima della commissione del fatto, </w:t>
      </w:r>
      <w:r w:rsidRPr="0018477E">
        <w:rPr>
          <w:b/>
          <w:bCs/>
        </w:rPr>
        <w:t xml:space="preserve">modelli di organizzazione e di gestione idonei a prevenire reati </w:t>
      </w:r>
      <w:r w:rsidRPr="0018477E">
        <w:t xml:space="preserve">della specie di quello verificatosi; </w:t>
      </w:r>
    </w:p>
    <w:p w14:paraId="567400B4" w14:textId="77777777" w:rsidR="0018477E" w:rsidRPr="0018477E" w:rsidRDefault="0018477E" w:rsidP="00521E1B">
      <w:pPr>
        <w:widowControl/>
        <w:numPr>
          <w:ilvl w:val="0"/>
          <w:numId w:val="11"/>
        </w:numPr>
        <w:suppressAutoHyphens/>
        <w:autoSpaceDE/>
        <w:autoSpaceDN/>
        <w:jc w:val="both"/>
      </w:pPr>
      <w:r w:rsidRPr="0018477E">
        <w:t xml:space="preserve">se il compito di vigilare sul funzionamento e l’osservanza dei modelli e di curare il loro aggiornamento è stato affidato a un organismo dell’ente dotato di autonomi poteri di iniziativa e di controllo; </w:t>
      </w:r>
    </w:p>
    <w:p w14:paraId="3B4BD554" w14:textId="77777777" w:rsidR="0018477E" w:rsidRPr="0018477E" w:rsidRDefault="0018477E" w:rsidP="00521E1B">
      <w:pPr>
        <w:widowControl/>
        <w:numPr>
          <w:ilvl w:val="0"/>
          <w:numId w:val="11"/>
        </w:numPr>
        <w:suppressAutoHyphens/>
        <w:autoSpaceDE/>
        <w:autoSpaceDN/>
        <w:jc w:val="both"/>
        <w:rPr>
          <w:rFonts w:eastAsia="Times New Roman"/>
          <w:lang w:eastAsia="it-IT"/>
        </w:rPr>
      </w:pPr>
      <w:r w:rsidRPr="0018477E">
        <w:t>se non vi è stata omessa o insufficiente vigilanza.</w:t>
      </w:r>
    </w:p>
    <w:p w14:paraId="6743CC7B" w14:textId="77777777" w:rsidR="0018477E" w:rsidRPr="0018477E" w:rsidRDefault="0018477E" w:rsidP="000F38E9">
      <w:pPr>
        <w:jc w:val="both"/>
        <w:rPr>
          <w:rFonts w:eastAsia="Times New Roman"/>
          <w:lang w:eastAsia="it-IT"/>
        </w:rPr>
      </w:pPr>
      <w:r w:rsidRPr="0018477E">
        <w:rPr>
          <w:rFonts w:eastAsia="Times New Roman"/>
          <w:lang w:eastAsia="it-IT"/>
        </w:rPr>
        <w:t>Detti approcci, pur nel necessario adattamento, sono in linea con i Piani Nazionali Anticorruzione succedutisi nel tempo (2013, 2015, 2016, 2017, 2018 e 2019).</w:t>
      </w:r>
    </w:p>
    <w:p w14:paraId="2F088A23" w14:textId="77777777" w:rsidR="0018477E" w:rsidRPr="0018477E" w:rsidRDefault="0018477E" w:rsidP="000F38E9">
      <w:pPr>
        <w:rPr>
          <w:rFonts w:eastAsia="Times New Roman"/>
          <w:lang w:eastAsia="it-IT"/>
        </w:rPr>
      </w:pPr>
    </w:p>
    <w:p w14:paraId="75A8396D" w14:textId="4E624A87" w:rsidR="0018477E" w:rsidRPr="00BC5151" w:rsidRDefault="0018477E" w:rsidP="00BC5151">
      <w:pPr>
        <w:pStyle w:val="Paragrafoelenco"/>
        <w:numPr>
          <w:ilvl w:val="0"/>
          <w:numId w:val="34"/>
        </w:numPr>
        <w:tabs>
          <w:tab w:val="left" w:pos="447"/>
        </w:tabs>
        <w:suppressAutoHyphens/>
        <w:autoSpaceDN/>
        <w:contextualSpacing/>
        <w:jc w:val="both"/>
        <w:rPr>
          <w:b/>
          <w:i/>
          <w:u w:val="single"/>
        </w:rPr>
      </w:pPr>
      <w:bookmarkStart w:id="6" w:name="__RefHeading___Toc63335139"/>
      <w:bookmarkEnd w:id="6"/>
      <w:r w:rsidRPr="00BC5151">
        <w:rPr>
          <w:b/>
          <w:u w:val="single"/>
        </w:rPr>
        <w:t>IL PERCORSO DI COSTRUZIONE ED AGGIORNAMENTO DEL PIANO</w:t>
      </w:r>
    </w:p>
    <w:p w14:paraId="51B00D32" w14:textId="77777777" w:rsidR="0018477E" w:rsidRPr="000F7A9E" w:rsidRDefault="0018477E" w:rsidP="00DB361C">
      <w:pPr>
        <w:rPr>
          <w:b/>
          <w:i/>
          <w:u w:val="single"/>
        </w:rPr>
      </w:pPr>
    </w:p>
    <w:p w14:paraId="172368AE" w14:textId="77777777" w:rsidR="00DB361C" w:rsidRPr="00DB361C" w:rsidRDefault="00DB361C" w:rsidP="00DB361C">
      <w:pPr>
        <w:pStyle w:val="Default"/>
        <w:spacing w:after="0" w:line="240" w:lineRule="auto"/>
        <w:rPr>
          <w:rFonts w:ascii="Arial" w:hAnsi="Arial" w:cs="Arial"/>
          <w:color w:val="auto"/>
          <w:sz w:val="22"/>
          <w:szCs w:val="22"/>
        </w:rPr>
      </w:pPr>
      <w:r w:rsidRPr="00DB361C">
        <w:rPr>
          <w:rFonts w:ascii="Arial" w:hAnsi="Arial" w:cs="Arial"/>
          <w:color w:val="auto"/>
          <w:sz w:val="22"/>
          <w:szCs w:val="22"/>
        </w:rPr>
        <w:t>Nel percorso di costruzione del Piano, accompagnato dall’intervento di formazione-azione promosso dal Consorzio dei Comuni Trentini, sono stati tenuti in considerazione cinque aspetti espressamente citati dalle Linee di indirizzo del Comitato interministeriale del marzo 2013 e riconfermati dal PNA del 11 settembre 2013 e successivi aggiornamenti (compreso il nuovo Piano Anticorruzione 2019, che sostituisce i precedenti PNA):</w:t>
      </w:r>
    </w:p>
    <w:p w14:paraId="44739847" w14:textId="77777777" w:rsidR="00DB361C" w:rsidRPr="00DB361C" w:rsidRDefault="00DB361C" w:rsidP="00DB361C">
      <w:pPr>
        <w:pStyle w:val="Default"/>
        <w:spacing w:after="0" w:line="240" w:lineRule="auto"/>
        <w:rPr>
          <w:rFonts w:ascii="Arial" w:hAnsi="Arial" w:cs="Arial"/>
          <w:color w:val="auto"/>
          <w:sz w:val="22"/>
          <w:szCs w:val="22"/>
        </w:rPr>
      </w:pPr>
    </w:p>
    <w:p w14:paraId="21A5B70F" w14:textId="77777777" w:rsidR="00DB361C" w:rsidRPr="00DB361C" w:rsidRDefault="00DB361C" w:rsidP="00521E1B">
      <w:pPr>
        <w:pStyle w:val="Default"/>
        <w:numPr>
          <w:ilvl w:val="0"/>
          <w:numId w:val="12"/>
        </w:numPr>
        <w:suppressAutoHyphens w:val="0"/>
        <w:autoSpaceDN w:val="0"/>
        <w:adjustRightInd w:val="0"/>
        <w:spacing w:after="0" w:line="240" w:lineRule="auto"/>
        <w:rPr>
          <w:rFonts w:ascii="Arial" w:hAnsi="Arial" w:cs="Arial"/>
          <w:color w:val="auto"/>
          <w:sz w:val="22"/>
          <w:szCs w:val="22"/>
        </w:rPr>
      </w:pPr>
      <w:r w:rsidRPr="00DB361C">
        <w:rPr>
          <w:rFonts w:ascii="Arial" w:hAnsi="Arial" w:cs="Arial"/>
          <w:color w:val="auto"/>
          <w:sz w:val="22"/>
          <w:szCs w:val="22"/>
        </w:rPr>
        <w:t xml:space="preserve">il </w:t>
      </w:r>
      <w:r w:rsidRPr="00DB361C">
        <w:rPr>
          <w:rFonts w:ascii="Arial" w:hAnsi="Arial" w:cs="Arial"/>
          <w:b/>
          <w:color w:val="auto"/>
          <w:sz w:val="22"/>
          <w:szCs w:val="22"/>
        </w:rPr>
        <w:t>coinvolgimento dei Responsabili operanti nelle aree a più elevato rischio</w:t>
      </w:r>
      <w:r w:rsidRPr="00DB361C">
        <w:rPr>
          <w:rFonts w:ascii="Arial" w:hAnsi="Arial" w:cs="Arial"/>
          <w:color w:val="auto"/>
          <w:sz w:val="22"/>
          <w:szCs w:val="22"/>
        </w:rPr>
        <w:t xml:space="preserve"> nell’attività di analisi e valutazione, di proposta e definizione delle misure e di monitoraggio per l’implementazione del Piano; tale attività –che non sostituisce ma integra la opportuna formazione rispetto alle finalità e agli strumenti dal Piano stesso- è stata il punto di partenza per la definizione di azioni preventive efficaci rispetto alle reali esigenze del Comune;</w:t>
      </w:r>
    </w:p>
    <w:p w14:paraId="6D6C7710" w14:textId="77777777" w:rsidR="00DB361C" w:rsidRPr="00DB361C" w:rsidRDefault="00DB361C" w:rsidP="00521E1B">
      <w:pPr>
        <w:pStyle w:val="Default"/>
        <w:numPr>
          <w:ilvl w:val="0"/>
          <w:numId w:val="12"/>
        </w:numPr>
        <w:suppressAutoHyphens w:val="0"/>
        <w:autoSpaceDN w:val="0"/>
        <w:adjustRightInd w:val="0"/>
        <w:spacing w:after="0" w:line="240" w:lineRule="auto"/>
        <w:rPr>
          <w:rFonts w:ascii="Arial" w:hAnsi="Arial" w:cs="Arial"/>
          <w:color w:val="auto"/>
          <w:sz w:val="22"/>
          <w:szCs w:val="22"/>
        </w:rPr>
      </w:pPr>
      <w:r w:rsidRPr="00DB361C">
        <w:rPr>
          <w:rFonts w:ascii="Arial" w:hAnsi="Arial" w:cs="Arial"/>
          <w:sz w:val="22"/>
          <w:szCs w:val="22"/>
        </w:rPr>
        <w:t xml:space="preserve">la </w:t>
      </w:r>
      <w:r w:rsidRPr="00DB361C">
        <w:rPr>
          <w:rFonts w:ascii="Arial" w:hAnsi="Arial" w:cs="Arial"/>
          <w:b/>
          <w:sz w:val="22"/>
          <w:szCs w:val="22"/>
        </w:rPr>
        <w:t>rilevazione delle misure di contrasto</w:t>
      </w:r>
      <w:r w:rsidRPr="00DB361C">
        <w:rPr>
          <w:rFonts w:ascii="Arial" w:hAnsi="Arial" w:cs="Arial"/>
          <w:sz w:val="22"/>
          <w:szCs w:val="22"/>
        </w:rPr>
        <w:t xml:space="preserve"> (procedimenti a disciplina rinforzata, controlli specifici, particolari valutazioni ex post dei risultati raggiunti, particolari misure nell’organizzazione degli uffici e nella gestione del personale addetto, particolari misure di trasparenza sulle attività svolte), oltre alla indicazione delle misure che si prevede di adottare in futuro. Si è in tal modo costruito un Piano che mette a sistema quanto già positivamente sperimentato purché coerente con le finalità del Piano;</w:t>
      </w:r>
    </w:p>
    <w:p w14:paraId="75209EFD" w14:textId="77777777" w:rsidR="00DB361C" w:rsidRPr="00DB361C" w:rsidRDefault="00DB361C" w:rsidP="00521E1B">
      <w:pPr>
        <w:pStyle w:val="Default"/>
        <w:numPr>
          <w:ilvl w:val="0"/>
          <w:numId w:val="12"/>
        </w:numPr>
        <w:suppressAutoHyphens w:val="0"/>
        <w:autoSpaceDN w:val="0"/>
        <w:adjustRightInd w:val="0"/>
        <w:spacing w:after="0" w:line="240" w:lineRule="auto"/>
        <w:rPr>
          <w:rFonts w:ascii="Arial" w:hAnsi="Arial" w:cs="Arial"/>
          <w:color w:val="auto"/>
          <w:sz w:val="22"/>
          <w:szCs w:val="22"/>
        </w:rPr>
      </w:pPr>
      <w:r w:rsidRPr="00DB361C">
        <w:rPr>
          <w:rFonts w:ascii="Arial" w:hAnsi="Arial" w:cs="Arial"/>
          <w:b/>
          <w:color w:val="auto"/>
          <w:sz w:val="22"/>
          <w:szCs w:val="22"/>
        </w:rPr>
        <w:t>l’impegno a stimolare e recepire le</w:t>
      </w:r>
      <w:r w:rsidRPr="00DB361C">
        <w:rPr>
          <w:rFonts w:ascii="Arial" w:hAnsi="Arial" w:cs="Arial"/>
          <w:color w:val="auto"/>
          <w:sz w:val="22"/>
          <w:szCs w:val="22"/>
        </w:rPr>
        <w:t xml:space="preserve"> </w:t>
      </w:r>
      <w:r w:rsidRPr="00DB361C">
        <w:rPr>
          <w:rFonts w:ascii="Arial" w:hAnsi="Arial" w:cs="Arial"/>
          <w:b/>
          <w:color w:val="auto"/>
          <w:sz w:val="22"/>
          <w:szCs w:val="22"/>
        </w:rPr>
        <w:t>eventuali osservazioni dei portatori di interessi</w:t>
      </w:r>
      <w:r w:rsidRPr="00DB361C">
        <w:rPr>
          <w:rFonts w:ascii="Arial" w:hAnsi="Arial" w:cs="Arial"/>
          <w:color w:val="auto"/>
          <w:sz w:val="22"/>
          <w:szCs w:val="22"/>
        </w:rPr>
        <w:t xml:space="preserve"> sui contenuti delle misure adottate nelle aree a maggior rischio di comportamenti non integri, per poter arricchire l’approccio con l’essenziale punto di vista dei fruitori dei servizi del Comune, e nel contempo rendere consapevoli gli interessati degli sforzi messi in campo dall’organizzazione per rafforzare e sostenere l’integrità e trasparenza dei comportamenti dei suoi operatori a tutti i livelli</w:t>
      </w:r>
      <w:r w:rsidRPr="00DB361C">
        <w:rPr>
          <w:rFonts w:ascii="Arial" w:hAnsi="Arial" w:cs="Arial"/>
          <w:sz w:val="22"/>
          <w:szCs w:val="22"/>
        </w:rPr>
        <w:t>, o in progettazione nell’ambito della trasparenza, ivi compresi:</w:t>
      </w:r>
    </w:p>
    <w:p w14:paraId="7F804B9D" w14:textId="77777777" w:rsidR="00DB361C" w:rsidRPr="00DB361C" w:rsidRDefault="00DB361C" w:rsidP="00521E1B">
      <w:pPr>
        <w:widowControl/>
        <w:numPr>
          <w:ilvl w:val="0"/>
          <w:numId w:val="13"/>
        </w:numPr>
        <w:adjustRightInd w:val="0"/>
        <w:jc w:val="both"/>
        <w:rPr>
          <w:rFonts w:eastAsia="Times New Roman"/>
          <w:lang w:eastAsia="it-IT"/>
        </w:rPr>
      </w:pPr>
      <w:r w:rsidRPr="00DB361C">
        <w:rPr>
          <w:rFonts w:eastAsia="Times New Roman"/>
          <w:lang w:eastAsia="it-IT"/>
        </w:rPr>
        <w:t xml:space="preserve">l’attivazione del sistema di trasmissione delle informazioni al sito web dell’amministrazione; </w:t>
      </w:r>
    </w:p>
    <w:p w14:paraId="77E1C20A" w14:textId="77777777" w:rsidR="00DB361C" w:rsidRPr="00DB361C" w:rsidRDefault="00DB361C" w:rsidP="00521E1B">
      <w:pPr>
        <w:pStyle w:val="Default"/>
        <w:numPr>
          <w:ilvl w:val="0"/>
          <w:numId w:val="14"/>
        </w:numPr>
        <w:autoSpaceDN w:val="0"/>
        <w:spacing w:after="0" w:line="240" w:lineRule="auto"/>
        <w:ind w:left="1066" w:hanging="357"/>
        <w:textAlignment w:val="baseline"/>
        <w:rPr>
          <w:rFonts w:ascii="Arial" w:hAnsi="Arial" w:cs="Arial"/>
          <w:sz w:val="22"/>
          <w:szCs w:val="22"/>
        </w:rPr>
      </w:pPr>
      <w:r w:rsidRPr="00DB361C">
        <w:rPr>
          <w:rFonts w:ascii="Arial" w:hAnsi="Arial" w:cs="Arial"/>
          <w:sz w:val="22"/>
          <w:szCs w:val="22"/>
        </w:rPr>
        <w:t>l’attivazione del diritto di accesso civico di cui al citato D.lgs. n.33/2013, così come è stato previsto dalla L.R.10 /2014 in tema di trasparenza, in attesa del recepimento, a livello regionale, del nuovo istituto dell’accesso civico generalizzato introdotto con il d.lgs. 97/2016 (cd FOIA);</w:t>
      </w:r>
    </w:p>
    <w:p w14:paraId="2ADDEB27" w14:textId="77777777" w:rsidR="00DB361C" w:rsidRPr="00DB361C" w:rsidRDefault="00DB361C" w:rsidP="00521E1B">
      <w:pPr>
        <w:pStyle w:val="Default"/>
        <w:numPr>
          <w:ilvl w:val="0"/>
          <w:numId w:val="12"/>
        </w:numPr>
        <w:autoSpaceDN w:val="0"/>
        <w:spacing w:after="0" w:line="240" w:lineRule="auto"/>
        <w:textAlignment w:val="baseline"/>
        <w:rPr>
          <w:rFonts w:ascii="Arial" w:hAnsi="Arial" w:cs="Arial"/>
          <w:sz w:val="22"/>
          <w:szCs w:val="22"/>
        </w:rPr>
      </w:pPr>
      <w:r w:rsidRPr="00DB361C">
        <w:rPr>
          <w:rFonts w:ascii="Arial" w:hAnsi="Arial" w:cs="Arial"/>
          <w:sz w:val="22"/>
          <w:szCs w:val="22"/>
        </w:rPr>
        <w:t xml:space="preserve">la previsione e l’adozione di </w:t>
      </w:r>
      <w:r w:rsidRPr="00DB361C">
        <w:rPr>
          <w:rFonts w:ascii="Arial" w:hAnsi="Arial" w:cs="Arial"/>
          <w:b/>
          <w:sz w:val="22"/>
          <w:szCs w:val="22"/>
        </w:rPr>
        <w:t>specifiche attività di formazione del personale e degli amministratori</w:t>
      </w:r>
      <w:r w:rsidRPr="00DB361C">
        <w:rPr>
          <w:rFonts w:ascii="Arial" w:hAnsi="Arial" w:cs="Arial"/>
          <w:sz w:val="22"/>
          <w:szCs w:val="22"/>
        </w:rPr>
        <w:t>, con attenzione prioritaria al responsabile anticorruzione dell’amministrazione e ai responsabili amministrativi competenti per le attività maggiormente esposte al rischio di corruzione, ma che coinvolgono anche tutto il personale dell’Amministrazione in relazione alle tematiche della legalità ed eticità dei comportamenti individuali. Tali attività proseguiranno in prima battuta tramite l’apporto degli esperti del Consorzio dei Comuni Trentini.</w:t>
      </w:r>
    </w:p>
    <w:p w14:paraId="1E92F1D7" w14:textId="77777777" w:rsidR="00DB361C" w:rsidRPr="00DB361C" w:rsidRDefault="00DB361C" w:rsidP="00521E1B">
      <w:pPr>
        <w:pStyle w:val="Default"/>
        <w:numPr>
          <w:ilvl w:val="0"/>
          <w:numId w:val="12"/>
        </w:numPr>
        <w:autoSpaceDN w:val="0"/>
        <w:adjustRightInd w:val="0"/>
        <w:spacing w:after="0" w:line="240" w:lineRule="auto"/>
        <w:textAlignment w:val="baseline"/>
        <w:rPr>
          <w:rFonts w:ascii="Arial" w:hAnsi="Arial" w:cs="Arial"/>
          <w:color w:val="auto"/>
          <w:sz w:val="22"/>
          <w:szCs w:val="22"/>
        </w:rPr>
      </w:pPr>
      <w:r w:rsidRPr="00DB361C">
        <w:rPr>
          <w:rFonts w:ascii="Arial" w:hAnsi="Arial" w:cs="Arial"/>
          <w:color w:val="auto"/>
          <w:sz w:val="22"/>
          <w:szCs w:val="22"/>
        </w:rPr>
        <w:t xml:space="preserve">l’attività di monitoraggio del Piano precedente; </w:t>
      </w:r>
    </w:p>
    <w:p w14:paraId="06548134" w14:textId="77777777" w:rsidR="00DB361C" w:rsidRPr="00DB361C" w:rsidRDefault="00DB361C" w:rsidP="00521E1B">
      <w:pPr>
        <w:pStyle w:val="Default"/>
        <w:numPr>
          <w:ilvl w:val="0"/>
          <w:numId w:val="12"/>
        </w:numPr>
        <w:autoSpaceDN w:val="0"/>
        <w:spacing w:after="0" w:line="240" w:lineRule="auto"/>
        <w:textAlignment w:val="baseline"/>
        <w:rPr>
          <w:rFonts w:ascii="Arial" w:hAnsi="Arial" w:cs="Arial"/>
          <w:color w:val="auto"/>
          <w:sz w:val="22"/>
          <w:szCs w:val="22"/>
        </w:rPr>
      </w:pPr>
      <w:r w:rsidRPr="00DB361C">
        <w:rPr>
          <w:rFonts w:ascii="Arial" w:hAnsi="Arial" w:cs="Arial"/>
          <w:color w:val="auto"/>
          <w:sz w:val="22"/>
          <w:szCs w:val="22"/>
        </w:rPr>
        <w:t>l’adeguamento normativo a seguito della regolazione della materia da parte dell’ANAC, in particolare, con la delibera 1074 del 2018;</w:t>
      </w:r>
    </w:p>
    <w:p w14:paraId="72ED4EED" w14:textId="77777777" w:rsidR="00DB361C" w:rsidRPr="00DB361C" w:rsidRDefault="00DB361C" w:rsidP="00521E1B">
      <w:pPr>
        <w:pStyle w:val="Default"/>
        <w:numPr>
          <w:ilvl w:val="0"/>
          <w:numId w:val="12"/>
        </w:numPr>
        <w:autoSpaceDN w:val="0"/>
        <w:spacing w:after="0" w:line="240" w:lineRule="auto"/>
        <w:textAlignment w:val="baseline"/>
        <w:rPr>
          <w:rFonts w:ascii="Arial" w:hAnsi="Arial" w:cs="Arial"/>
          <w:color w:val="auto"/>
          <w:sz w:val="22"/>
          <w:szCs w:val="22"/>
        </w:rPr>
      </w:pPr>
      <w:r w:rsidRPr="00DB361C">
        <w:rPr>
          <w:rFonts w:ascii="Arial" w:hAnsi="Arial" w:cs="Arial"/>
          <w:color w:val="auto"/>
          <w:sz w:val="22"/>
          <w:szCs w:val="22"/>
        </w:rPr>
        <w:t>la continuità con le azioni intraprese con il precedente Piano Triennale di Prevenzione della Corruzione e della Trasparenza.</w:t>
      </w:r>
    </w:p>
    <w:p w14:paraId="14F9CC4B" w14:textId="77777777" w:rsidR="00DB361C" w:rsidRPr="00DB361C" w:rsidRDefault="00DB361C" w:rsidP="00DB361C">
      <w:pPr>
        <w:pStyle w:val="Default"/>
        <w:spacing w:after="0" w:line="240" w:lineRule="auto"/>
        <w:ind w:left="720"/>
        <w:textAlignment w:val="baseline"/>
        <w:rPr>
          <w:rFonts w:ascii="Arial" w:hAnsi="Arial" w:cs="Arial"/>
          <w:color w:val="auto"/>
          <w:sz w:val="22"/>
          <w:szCs w:val="22"/>
        </w:rPr>
      </w:pPr>
    </w:p>
    <w:p w14:paraId="4E1F05D4" w14:textId="77777777" w:rsidR="00DB361C" w:rsidRPr="00DB361C" w:rsidRDefault="00DB361C" w:rsidP="00DB361C">
      <w:pPr>
        <w:adjustRightInd w:val="0"/>
        <w:jc w:val="both"/>
      </w:pPr>
      <w:r w:rsidRPr="00DB361C">
        <w:t xml:space="preserve">Inoltre si è ritenuto opportuno - come previsto nella circolare n. 1 del 25 gennaio 2013 del Dipartimento della Funzione Pubblica e ribadito dal PNA - </w:t>
      </w:r>
      <w:r w:rsidRPr="00DB361C">
        <w:rPr>
          <w:b/>
        </w:rPr>
        <w:t>ampliare il concetto di corruzione,</w:t>
      </w:r>
      <w:r w:rsidRPr="00DB361C">
        <w:t xml:space="preserve"> ricomprendendo tutte quelle situazioni in cui “</w:t>
      </w:r>
      <w:r w:rsidRPr="00DB361C">
        <w:rPr>
          <w:i/>
        </w:rPr>
        <w:t xml:space="preserve">nel corso dell’attività amministrativa, si riscontri l’abuso, da parte di un soggetto, del potere a lui affidato al fine di ottenere vantaggi privati. (…) Le situazioni rilevanti sono </w:t>
      </w:r>
      <w:r w:rsidRPr="00DB361C">
        <w:rPr>
          <w:i/>
        </w:rPr>
        <w:lastRenderedPageBreak/>
        <w:t xml:space="preserve">quindi più ampie della fattispecie penalistica e sono tali da ricomprendere non solo l’intera gamma dei delitti contro la Pubblica Amministrazione disciplinati nel Titolo II, capo I del codice penale, ma anche </w:t>
      </w:r>
      <w:r w:rsidRPr="00DB361C">
        <w:rPr>
          <w:b/>
          <w:i/>
        </w:rPr>
        <w:t>le situazioni in cui, a prescindere dalla rilevanza penale, venga in evidenza un malfunzionamento dell’amministrazione a causa dell’uso a fini privati delle funzioni attribuite</w:t>
      </w:r>
      <w:r w:rsidRPr="00DB361C">
        <w:t xml:space="preserve">”. </w:t>
      </w:r>
    </w:p>
    <w:p w14:paraId="172F72C8" w14:textId="77777777" w:rsidR="00DB361C" w:rsidRPr="002C2207" w:rsidRDefault="00DB361C" w:rsidP="00DB361C">
      <w:pPr>
        <w:adjustRightInd w:val="0"/>
        <w:jc w:val="both"/>
        <w:rPr>
          <w:b/>
        </w:rPr>
      </w:pPr>
    </w:p>
    <w:p w14:paraId="12531131" w14:textId="5E5B6142" w:rsidR="00DB361C" w:rsidRPr="00636719" w:rsidRDefault="00BC5151" w:rsidP="002C2207">
      <w:pPr>
        <w:pStyle w:val="Titolo2"/>
        <w:ind w:left="0"/>
        <w:rPr>
          <w:bCs w:val="0"/>
          <w:iCs/>
          <w:sz w:val="22"/>
          <w:szCs w:val="22"/>
        </w:rPr>
      </w:pPr>
      <w:bookmarkStart w:id="7" w:name="_Hlk31184236"/>
      <w:r>
        <w:rPr>
          <w:bCs w:val="0"/>
          <w:iCs/>
          <w:sz w:val="22"/>
          <w:szCs w:val="22"/>
        </w:rPr>
        <w:t xml:space="preserve">5.1 </w:t>
      </w:r>
      <w:r w:rsidR="00DB361C" w:rsidRPr="00636719">
        <w:rPr>
          <w:bCs w:val="0"/>
          <w:iCs/>
          <w:sz w:val="22"/>
          <w:szCs w:val="22"/>
        </w:rPr>
        <w:t>C</w:t>
      </w:r>
      <w:bookmarkStart w:id="8" w:name="_Hlk31180637"/>
      <w:r w:rsidR="00DB361C" w:rsidRPr="00636719">
        <w:rPr>
          <w:bCs w:val="0"/>
          <w:iCs/>
          <w:sz w:val="22"/>
          <w:szCs w:val="22"/>
        </w:rPr>
        <w:t>ONSULTAZIONE PUBBLICA SULLA PROPOSTA DI PIANO TRIENNALE PER LA PREVENZIONE DELLA CORRUZIONE E PER LA TRASPARENZA</w:t>
      </w:r>
    </w:p>
    <w:bookmarkEnd w:id="7"/>
    <w:bookmarkEnd w:id="8"/>
    <w:p w14:paraId="17C73090" w14:textId="77777777" w:rsidR="00DB361C" w:rsidRPr="002C2207" w:rsidRDefault="00DB361C" w:rsidP="00DB361C">
      <w:pPr>
        <w:adjustRightInd w:val="0"/>
        <w:jc w:val="both"/>
        <w:rPr>
          <w:b/>
        </w:rPr>
      </w:pPr>
    </w:p>
    <w:p w14:paraId="4F9EBAC9" w14:textId="3A71B143" w:rsidR="00DB361C" w:rsidRPr="00DB361C" w:rsidRDefault="00DB361C" w:rsidP="00DB361C">
      <w:pPr>
        <w:adjustRightInd w:val="0"/>
        <w:jc w:val="both"/>
      </w:pPr>
      <w:r w:rsidRPr="00DB361C">
        <w:t xml:space="preserve">Nell’ambito del processo partecipato rivolto all’aggiornamento del presente Piano non sono pervenute </w:t>
      </w:r>
      <w:r w:rsidRPr="00DE7282">
        <w:t>richieste o segnalazioni di potenziamento delle misure in atto o previste. La consultazione è stata effettuata in relazione al Piano triennale per la prevenzione della corruzione e per la trasparenza 20</w:t>
      </w:r>
      <w:r w:rsidR="00663E31" w:rsidRPr="00DE7282">
        <w:t>2</w:t>
      </w:r>
      <w:r w:rsidR="00DE7282" w:rsidRPr="00DE7282">
        <w:t>1</w:t>
      </w:r>
      <w:r w:rsidR="00E11A5E">
        <w:t>-</w:t>
      </w:r>
      <w:r w:rsidRPr="00DE7282">
        <w:t>202</w:t>
      </w:r>
      <w:r w:rsidR="00DE7282" w:rsidRPr="00DE7282">
        <w:t>3</w:t>
      </w:r>
      <w:r w:rsidRPr="00DE7282">
        <w:t xml:space="preserve">, quale documento con cui individuare le linee di azione strutturate dall'amministrazione comunale in materia fino al </w:t>
      </w:r>
      <w:r w:rsidR="00663E31" w:rsidRPr="00DE7282">
        <w:t>202</w:t>
      </w:r>
      <w:r w:rsidR="00DE7282" w:rsidRPr="00DE7282">
        <w:t>1</w:t>
      </w:r>
      <w:r w:rsidRPr="00DB361C">
        <w:t xml:space="preserve"> e formulare conseguentemente eventuali osservazioni e/o proposte di miglioramento per il futuro. La consultazione è stata effettuata in relazione al suddetto Piano 20</w:t>
      </w:r>
      <w:r w:rsidR="00663E31">
        <w:t>2</w:t>
      </w:r>
      <w:r w:rsidR="00E11A5E">
        <w:t>1-</w:t>
      </w:r>
      <w:r w:rsidRPr="00DB361C">
        <w:t>202</w:t>
      </w:r>
      <w:r w:rsidR="00E11A5E">
        <w:t>3</w:t>
      </w:r>
      <w:r w:rsidRPr="00DB361C">
        <w:t xml:space="preserve"> anche allo scopo di estendere il periodo dedicato a detta fase di partecipazione e, conseguentemente, di agevolare i soggetti esterni nell'analisi di tale complesso documento in vista dell'eventuale presentazione di osservazioni o proposte di miglioramento. </w:t>
      </w:r>
    </w:p>
    <w:p w14:paraId="17708CE2" w14:textId="77777777" w:rsidR="00DB361C" w:rsidRPr="00DB361C" w:rsidRDefault="00DB361C" w:rsidP="00DB361C">
      <w:pPr>
        <w:adjustRightInd w:val="0"/>
        <w:jc w:val="both"/>
      </w:pPr>
    </w:p>
    <w:p w14:paraId="53D9881A" w14:textId="77777777" w:rsidR="00DB361C" w:rsidRPr="00DB361C" w:rsidRDefault="00DB361C" w:rsidP="00DB361C">
      <w:pPr>
        <w:adjustRightInd w:val="0"/>
        <w:jc w:val="both"/>
      </w:pPr>
      <w:r w:rsidRPr="00DB361C">
        <w:t xml:space="preserve">La consultazione pubblica è stata effettuata con le seguenti modalità: </w:t>
      </w:r>
    </w:p>
    <w:p w14:paraId="5B472AA8" w14:textId="3AADEDA5" w:rsidR="00DB361C" w:rsidRPr="00DB361C" w:rsidRDefault="00DB361C" w:rsidP="00DB361C">
      <w:pPr>
        <w:adjustRightInd w:val="0"/>
        <w:jc w:val="both"/>
      </w:pPr>
      <w:r w:rsidRPr="00DB361C">
        <w:sym w:font="Symbol" w:char="F0B7"/>
      </w:r>
      <w:r w:rsidRPr="00DB361C">
        <w:t xml:space="preserve"> pubblicazione sul sito istituzionale del Comune</w:t>
      </w:r>
      <w:r w:rsidR="00DE7282">
        <w:t xml:space="preserve"> (</w:t>
      </w:r>
      <w:hyperlink r:id="rId26" w:history="1">
        <w:r w:rsidR="00DE7282" w:rsidRPr="00495D61">
          <w:rPr>
            <w:rStyle w:val="Collegamentoipertestuale"/>
          </w:rPr>
          <w:t>www.comune.senjandifassa.tn.it</w:t>
        </w:r>
      </w:hyperlink>
      <w:r w:rsidR="00DE7282">
        <w:t>) e sull’albo telematico</w:t>
      </w:r>
      <w:r w:rsidRPr="00DB361C">
        <w:t xml:space="preserve">, dal </w:t>
      </w:r>
      <w:r w:rsidR="00663E31">
        <w:t xml:space="preserve">9 </w:t>
      </w:r>
      <w:r w:rsidR="00DE7282">
        <w:t>novembre</w:t>
      </w:r>
      <w:r w:rsidR="00663E31">
        <w:t xml:space="preserve"> 202</w:t>
      </w:r>
      <w:r w:rsidR="00DE7282">
        <w:t>1</w:t>
      </w:r>
      <w:r w:rsidR="00663E31">
        <w:t xml:space="preserve"> al </w:t>
      </w:r>
      <w:r w:rsidR="00DE7282">
        <w:t>10 dicembre 2021</w:t>
      </w:r>
      <w:r w:rsidRPr="00DB361C">
        <w:t xml:space="preserve">, di apposito avviso prot. comunale n. </w:t>
      </w:r>
      <w:r w:rsidR="00DE7282">
        <w:t>12074/1.6</w:t>
      </w:r>
      <w:r w:rsidRPr="00DB361C">
        <w:t xml:space="preserve"> del </w:t>
      </w:r>
      <w:r w:rsidR="00663E31">
        <w:t>09.</w:t>
      </w:r>
      <w:r w:rsidR="00DE7282">
        <w:t>11</w:t>
      </w:r>
      <w:r w:rsidR="00663E31">
        <w:t>.202</w:t>
      </w:r>
      <w:r w:rsidR="00DE7282">
        <w:t>1</w:t>
      </w:r>
      <w:r w:rsidRPr="00DB361C">
        <w:t xml:space="preserve">, indicante il periodo di tempo reso disponibile per la presentazione di osservazioni, con link al </w:t>
      </w:r>
      <w:r w:rsidR="00340E52">
        <w:t>PTPCT</w:t>
      </w:r>
      <w:r w:rsidRPr="00DB361C">
        <w:t xml:space="preserve"> 20</w:t>
      </w:r>
      <w:r>
        <w:t>2</w:t>
      </w:r>
      <w:r w:rsidR="00DE7282">
        <w:t>1</w:t>
      </w:r>
      <w:r w:rsidR="000F7A9E">
        <w:t>-</w:t>
      </w:r>
      <w:r w:rsidR="00DE7282">
        <w:t>2023</w:t>
      </w:r>
      <w:r>
        <w:t>.</w:t>
      </w:r>
    </w:p>
    <w:p w14:paraId="543C475F" w14:textId="77777777" w:rsidR="00DB361C" w:rsidRPr="00DB361C" w:rsidRDefault="00DB361C" w:rsidP="00DB361C">
      <w:pPr>
        <w:adjustRightInd w:val="0"/>
        <w:jc w:val="both"/>
      </w:pPr>
    </w:p>
    <w:p w14:paraId="278AE746" w14:textId="77777777" w:rsidR="00DB361C" w:rsidRPr="00DB361C" w:rsidRDefault="00DB361C" w:rsidP="00DB361C">
      <w:pPr>
        <w:adjustRightInd w:val="0"/>
        <w:jc w:val="both"/>
      </w:pPr>
      <w:r w:rsidRPr="00DB361C">
        <w:t>Ad esito della partecipazione pubblica, al responsabile per la prevenzione della corruzione e per la trasparenza non sono pervenute osservazioni.</w:t>
      </w:r>
    </w:p>
    <w:p w14:paraId="16D72127" w14:textId="77777777" w:rsidR="00DB361C" w:rsidRPr="00DB361C" w:rsidRDefault="00DB361C" w:rsidP="00DB361C">
      <w:pPr>
        <w:adjustRightInd w:val="0"/>
        <w:jc w:val="both"/>
      </w:pPr>
    </w:p>
    <w:p w14:paraId="15ACB261" w14:textId="124B4D1D" w:rsidR="00DB361C" w:rsidRPr="005D16C3" w:rsidRDefault="00BC5151" w:rsidP="00DB361C">
      <w:pPr>
        <w:keepNext/>
        <w:jc w:val="both"/>
        <w:outlineLvl w:val="1"/>
        <w:rPr>
          <w:b/>
          <w:bCs/>
          <w:u w:val="single"/>
          <w:lang w:eastAsia="x-none"/>
        </w:rPr>
      </w:pPr>
      <w:bookmarkStart w:id="9" w:name="_Toc471820517"/>
      <w:r>
        <w:rPr>
          <w:b/>
          <w:bCs/>
          <w:u w:val="single"/>
          <w:lang w:eastAsia="x-none"/>
        </w:rPr>
        <w:t xml:space="preserve">5.2 </w:t>
      </w:r>
      <w:r w:rsidR="00DE7282">
        <w:rPr>
          <w:b/>
          <w:bCs/>
          <w:u w:val="single"/>
          <w:lang w:eastAsia="x-none"/>
        </w:rPr>
        <w:t>S</w:t>
      </w:r>
      <w:r w:rsidR="00DB361C" w:rsidRPr="005D16C3">
        <w:rPr>
          <w:b/>
          <w:bCs/>
          <w:u w:val="single"/>
          <w:lang w:val="x-none" w:eastAsia="x-none"/>
        </w:rPr>
        <w:t>ENSIBILIZZAZIONE E CONDIVISIONE DELL’APPROCCIO</w:t>
      </w:r>
      <w:r w:rsidR="00DB361C" w:rsidRPr="005D16C3">
        <w:rPr>
          <w:b/>
          <w:bCs/>
          <w:u w:val="single"/>
          <w:lang w:eastAsia="x-none"/>
        </w:rPr>
        <w:t xml:space="preserve"> CON I </w:t>
      </w:r>
      <w:r w:rsidR="00DB361C" w:rsidRPr="005D16C3">
        <w:rPr>
          <w:b/>
          <w:bCs/>
          <w:u w:val="single"/>
          <w:lang w:val="x-none" w:eastAsia="x-none"/>
        </w:rPr>
        <w:t>RESPONSABILI DI SERVIZIO</w:t>
      </w:r>
      <w:r w:rsidR="00DB361C" w:rsidRPr="005D16C3">
        <w:rPr>
          <w:b/>
          <w:bCs/>
          <w:u w:val="single"/>
          <w:lang w:eastAsia="x-none"/>
        </w:rPr>
        <w:t>,</w:t>
      </w:r>
      <w:r w:rsidR="00DB361C" w:rsidRPr="005D16C3">
        <w:rPr>
          <w:b/>
          <w:bCs/>
          <w:u w:val="single"/>
          <w:lang w:val="x-none" w:eastAsia="x-none"/>
        </w:rPr>
        <w:t xml:space="preserve"> </w:t>
      </w:r>
      <w:r w:rsidR="00DB361C" w:rsidRPr="005D16C3">
        <w:rPr>
          <w:b/>
          <w:bCs/>
          <w:u w:val="single"/>
          <w:lang w:eastAsia="x-none"/>
        </w:rPr>
        <w:t>LA GIUNTA COMUNALE E IL REVISORE DEI CONTI</w:t>
      </w:r>
      <w:bookmarkEnd w:id="9"/>
    </w:p>
    <w:p w14:paraId="1D43F554" w14:textId="77777777" w:rsidR="00DB361C" w:rsidRPr="00DB361C" w:rsidRDefault="00DB361C" w:rsidP="00DB361C">
      <w:pPr>
        <w:keepNext/>
        <w:jc w:val="both"/>
        <w:outlineLvl w:val="1"/>
        <w:rPr>
          <w:lang w:eastAsia="x-none"/>
        </w:rPr>
      </w:pPr>
    </w:p>
    <w:p w14:paraId="532752EF" w14:textId="77777777" w:rsidR="00DB361C" w:rsidRPr="00DB361C" w:rsidRDefault="00DB361C" w:rsidP="00DB361C">
      <w:pPr>
        <w:jc w:val="both"/>
      </w:pPr>
      <w:r w:rsidRPr="00DB361C">
        <w:t>Il primo passo compiuto nella direzione auspicata sarà quello di far crescere all’interno del Comune la consapevolezza sul problema dell’integrità dei comportamenti.</w:t>
      </w:r>
    </w:p>
    <w:p w14:paraId="26A5763D" w14:textId="3A129A7C" w:rsidR="00DB361C" w:rsidRPr="00DB361C" w:rsidRDefault="00DB361C" w:rsidP="00DB361C">
      <w:pPr>
        <w:jc w:val="both"/>
      </w:pPr>
      <w:r w:rsidRPr="00DB361C">
        <w:t xml:space="preserve">In coerenza con </w:t>
      </w:r>
      <w:r w:rsidRPr="00663E31">
        <w:t xml:space="preserve">l’importanza della condivisione delle finalità e del metodo di costruzione del Piano, in questa fase formativa si è provveduto alla </w:t>
      </w:r>
      <w:r w:rsidRPr="00663E31">
        <w:rPr>
          <w:b/>
        </w:rPr>
        <w:t>sensibilizzazione dei Responsabili di Servizio</w:t>
      </w:r>
      <w:r w:rsidRPr="00663E31">
        <w:t>, definendo in quella sede che il Piano di prevenzione della corruzione avrebbe incluso non solo i procedimenti previsti dall’art. 1 comma 16 della L. 190</w:t>
      </w:r>
      <w:r w:rsidRPr="00DB361C">
        <w:t xml:space="preserve"> (autorizzazioni o concessioni; scelta del contraente per l'affidamento di lavori, forniture e servizi; concessione ed erogazione di sovvenzioni, contributi, sussidi, ausili finanziari, nonché attribuzione di vantaggi economici di qualunque genere a persone ed enti pubblici e privati; concorsi e prove selettive per l'assunzione del personale e progressioni di carriera), ma che il punto di partenza sarebbe stata l’analisi di </w:t>
      </w:r>
      <w:r w:rsidRPr="00DB361C">
        <w:rPr>
          <w:b/>
        </w:rPr>
        <w:t>tutte le attività del Comune</w:t>
      </w:r>
      <w:r w:rsidRPr="00DB361C">
        <w:t xml:space="preserve"> che possono presentare rischi di integrità.</w:t>
      </w:r>
    </w:p>
    <w:p w14:paraId="34B5CCB7" w14:textId="136D2BE8" w:rsidR="00DB361C" w:rsidRPr="00DB361C" w:rsidRDefault="00DB361C" w:rsidP="00DB361C">
      <w:pPr>
        <w:jc w:val="both"/>
      </w:pPr>
      <w:r w:rsidRPr="00DB361C">
        <w:t>Poiché la Giunta comunale si riserva la competenza di adottare determinati atti amministrativi in adesione ai modelli organizzativi previsti dall’art. 5 del “Codice degli enti locali della Regione autonoma Trentino-Alto Adige” approvato con L.R. n. 2 del 3 maggio 2018, la sua partecipazione al processo di redazione e revisione del Piano è doverosa oltre che strategica, sia in termini di indirizzo politico – amministrativo che di condivisione dei principi di sana ed integra gestione della cosa pubblica. Il principio è stato certo rinforzato dalle previsioni dei PNA 2015, 2016, 2017</w:t>
      </w:r>
      <w:r>
        <w:t>,</w:t>
      </w:r>
      <w:r w:rsidRPr="00DB361C">
        <w:t xml:space="preserve"> 2018</w:t>
      </w:r>
      <w:r>
        <w:t xml:space="preserve"> e</w:t>
      </w:r>
      <w:r w:rsidRPr="00DB361C">
        <w:t xml:space="preserve"> 2019</w:t>
      </w:r>
      <w:r>
        <w:t>,</w:t>
      </w:r>
      <w:r w:rsidRPr="00DB361C">
        <w:t xml:space="preserve"> che hanno prescritto il necessario coinvolgimento dell’organo di indirizzo sia nella fase progettuale del PTPC, che in specifici eventi formativi. Tale partecipazione è stata poi esplicitamente prevista anche dal D.Lgs. 97/2016.</w:t>
      </w:r>
    </w:p>
    <w:p w14:paraId="3D7B580E" w14:textId="77777777" w:rsidR="00DB361C" w:rsidRPr="00DB361C" w:rsidRDefault="00DB361C" w:rsidP="00DB361C">
      <w:pPr>
        <w:jc w:val="both"/>
      </w:pPr>
      <w:r w:rsidRPr="00DB361C">
        <w:t>Anche il Revisore dei Conti, organo di controllo di regolarità amministrativa e Contabile, partecipa necessariamente ed attivamente alle politiche di contenimento del rischio. A tal fine il Piano sarà comunicato al Revisore dei Conti.</w:t>
      </w:r>
    </w:p>
    <w:p w14:paraId="6B316FE9" w14:textId="77777777" w:rsidR="0018477E" w:rsidRPr="00DB361C" w:rsidRDefault="0018477E" w:rsidP="00DB361C"/>
    <w:p w14:paraId="629F3441" w14:textId="4EC4A7D4" w:rsidR="0018477E" w:rsidRPr="00DE7282" w:rsidRDefault="00BC5151" w:rsidP="00DE7282">
      <w:pPr>
        <w:pStyle w:val="Titolo2"/>
        <w:ind w:left="0"/>
        <w:jc w:val="both"/>
        <w:rPr>
          <w:bCs w:val="0"/>
          <w:iCs/>
          <w:sz w:val="22"/>
          <w:szCs w:val="22"/>
        </w:rPr>
      </w:pPr>
      <w:bookmarkStart w:id="10" w:name="__RefHeading___Toc63335141"/>
      <w:bookmarkEnd w:id="10"/>
      <w:r>
        <w:rPr>
          <w:bCs w:val="0"/>
          <w:iCs/>
          <w:sz w:val="22"/>
          <w:szCs w:val="22"/>
        </w:rPr>
        <w:t xml:space="preserve">5.3 </w:t>
      </w:r>
      <w:r w:rsidR="0018477E" w:rsidRPr="00DE7282">
        <w:rPr>
          <w:bCs w:val="0"/>
          <w:iCs/>
          <w:sz w:val="22"/>
          <w:szCs w:val="22"/>
        </w:rPr>
        <w:t>INDIVIDUAZIONE DEI PROCESSI PIÙ A RISCHIO (“mappa/registro dei processi a rischio”) E DEI POSSIBILI RISCHI (“mappa/registro dei rischi”)</w:t>
      </w:r>
    </w:p>
    <w:p w14:paraId="10A49023" w14:textId="77777777" w:rsidR="0018477E" w:rsidRPr="00DE7282" w:rsidRDefault="0018477E" w:rsidP="000F38E9">
      <w:pPr>
        <w:pStyle w:val="Paragrafoelenco"/>
        <w:ind w:left="555"/>
        <w:jc w:val="both"/>
        <w:rPr>
          <w:b/>
          <w:iCs/>
        </w:rPr>
      </w:pPr>
    </w:p>
    <w:p w14:paraId="143A3F1F" w14:textId="77777777" w:rsidR="0018477E" w:rsidRPr="0018477E" w:rsidRDefault="0018477E" w:rsidP="000F38E9">
      <w:pPr>
        <w:jc w:val="both"/>
        <w:rPr>
          <w:rFonts w:eastAsia="Times New Roman"/>
          <w:lang w:eastAsia="it-IT"/>
        </w:rPr>
      </w:pPr>
      <w:r w:rsidRPr="0018477E">
        <w:rPr>
          <w:rFonts w:eastAsia="Times New Roman"/>
          <w:lang w:eastAsia="it-IT"/>
        </w:rPr>
        <w:t>Con il criterio della priorità, sono stati selezionati dal Responsabile anticorruzione e trasparenza e validati dai referenti, i processi che, in funzione della situazione specifica dell’Amministrazione, presentano possibili rischi per l’integrità, classificando tali rischi in relazione al grado di “pericolosità” ai fini delle norme anti-corruzione.</w:t>
      </w:r>
    </w:p>
    <w:p w14:paraId="199448C7" w14:textId="77777777" w:rsidR="0018477E" w:rsidRPr="0018477E" w:rsidRDefault="0018477E" w:rsidP="000F38E9">
      <w:pPr>
        <w:jc w:val="both"/>
        <w:rPr>
          <w:rFonts w:eastAsia="Times New Roman"/>
          <w:lang w:eastAsia="it-IT"/>
        </w:rPr>
      </w:pPr>
      <w:r w:rsidRPr="0018477E">
        <w:rPr>
          <w:rFonts w:eastAsia="Times New Roman"/>
          <w:lang w:eastAsia="it-IT"/>
        </w:rPr>
        <w:t xml:space="preserve">In coerenza con quanto previsto dalle conclusioni della Commissione di Studio su trasparenza e corruzione (rapporto del 30 gennaio 2012), e dai PNA succedutisi nel tempo, sono state utilizzate in tale selezione metodologie proprie del risk management (gestione del rischio) nella valutazione della priorità dei rischi, caratterizzando ogni processo in base ad un indice di rischio in grado di misurare il suo specifico livello di criticità, rendendo possibile comparare il livello di criticità di ciascun processo con quello degli altri processi. </w:t>
      </w:r>
    </w:p>
    <w:p w14:paraId="68B8BCD4" w14:textId="77777777" w:rsidR="0018477E" w:rsidRPr="0018477E" w:rsidRDefault="0018477E" w:rsidP="000F38E9">
      <w:pPr>
        <w:jc w:val="both"/>
        <w:rPr>
          <w:rFonts w:eastAsia="Times New Roman"/>
          <w:lang w:eastAsia="it-IT"/>
        </w:rPr>
      </w:pPr>
      <w:r w:rsidRPr="0018477E">
        <w:rPr>
          <w:rFonts w:eastAsia="Times New Roman"/>
          <w:lang w:eastAsia="it-IT"/>
        </w:rPr>
        <w:t>Il modello adottato per la pesatura del rischio è coerente con quello suggerito dal Piano Nazionale Anticorruzione del 2013, ma adottato in forma semplificata.</w:t>
      </w:r>
    </w:p>
    <w:p w14:paraId="1230F63F" w14:textId="217038D2" w:rsidR="0018477E" w:rsidRPr="0018477E" w:rsidRDefault="0018477E" w:rsidP="000F38E9">
      <w:pPr>
        <w:jc w:val="both"/>
        <w:rPr>
          <w:rFonts w:eastAsia="Times New Roman"/>
          <w:lang w:eastAsia="it-IT"/>
        </w:rPr>
      </w:pPr>
      <w:r w:rsidRPr="0018477E">
        <w:rPr>
          <w:rFonts w:eastAsia="Times New Roman"/>
          <w:lang w:eastAsia="it-IT"/>
        </w:rPr>
        <w:t>L’Allegato 1 al PNA 2019, in aperta discontinuità con i Piani e gli aggiornamenti che l’hanno preceduto, interviene in maniera sostanziale sull’intero processo di gestione dei rischi corruttivi, andando ad agire su tutte le fasi che lo compongono. L’Autorità, infatti, precisa che l’Allegato 1 diviene l’unico documento metodologico da seguire per la predisposizione dei piani di prevenzione della corruzione e della trasparenza relativamente agli aspetti di gestione del rischio. Riguardo a ciò, il PNA 2019 adottato con la delibera n. 1064 del 13 novembre 2019, anche accogliendo un’osservazione dell’ANCI avanzata in sede di espressione del relativo parere in Conferenza Unificata, precisa che</w:t>
      </w:r>
      <w:r w:rsidR="00B94877">
        <w:rPr>
          <w:rFonts w:eastAsia="Times New Roman"/>
          <w:lang w:eastAsia="it-IT"/>
        </w:rPr>
        <w:t xml:space="preserve"> </w:t>
      </w:r>
      <w:r w:rsidRPr="0018477E">
        <w:rPr>
          <w:rFonts w:eastAsia="Times New Roman"/>
          <w:lang w:eastAsia="it-IT"/>
        </w:rPr>
        <w:t>“</w:t>
      </w:r>
      <w:r w:rsidRPr="00B94877">
        <w:rPr>
          <w:rFonts w:eastAsia="Times New Roman"/>
          <w:i/>
          <w:iCs/>
          <w:lang w:eastAsia="it-IT"/>
        </w:rPr>
        <w:t>Qualora le amministrazioni abbiano già predisposto il PTPCT utilizzando l’allegato 5 al PNA 2013, il nuovo approccio valutativo (di tipo qualitativo) illustrato può essere applicato in modo graduale in ogni caso non oltre l’adozione del PTPCT 2021-2023</w:t>
      </w:r>
      <w:r w:rsidRPr="0018477E">
        <w:rPr>
          <w:rFonts w:eastAsia="Times New Roman"/>
          <w:lang w:eastAsia="it-IT"/>
        </w:rPr>
        <w:t>.” Nella mappatura dei rischi si è provveduto a sostitu</w:t>
      </w:r>
      <w:r w:rsidR="000F7A9E">
        <w:rPr>
          <w:rFonts w:eastAsia="Times New Roman"/>
          <w:lang w:eastAsia="it-IT"/>
        </w:rPr>
        <w:t xml:space="preserve">ire </w:t>
      </w:r>
      <w:r w:rsidRPr="0018477E">
        <w:rPr>
          <w:rFonts w:eastAsia="Times New Roman"/>
          <w:lang w:eastAsia="it-IT"/>
        </w:rPr>
        <w:t>le valutazioni numeriche con valutazion</w:t>
      </w:r>
      <w:r w:rsidR="006B3414">
        <w:rPr>
          <w:rFonts w:eastAsia="Times New Roman"/>
          <w:lang w:eastAsia="it-IT"/>
        </w:rPr>
        <w:t>i</w:t>
      </w:r>
      <w:r w:rsidRPr="0018477E">
        <w:rPr>
          <w:rFonts w:eastAsia="Times New Roman"/>
          <w:lang w:eastAsia="it-IT"/>
        </w:rPr>
        <w:t xml:space="preserve"> letterali</w:t>
      </w:r>
      <w:r w:rsidR="006B3414">
        <w:rPr>
          <w:rFonts w:eastAsia="Times New Roman"/>
          <w:lang w:eastAsia="it-IT"/>
        </w:rPr>
        <w:t xml:space="preserve">, </w:t>
      </w:r>
      <w:r w:rsidRPr="0018477E">
        <w:rPr>
          <w:rFonts w:eastAsia="Times New Roman"/>
          <w:lang w:eastAsia="it-IT"/>
        </w:rPr>
        <w:t xml:space="preserve">introducendo </w:t>
      </w:r>
      <w:r w:rsidR="006B3414">
        <w:rPr>
          <w:rFonts w:eastAsia="Times New Roman"/>
          <w:lang w:eastAsia="it-IT"/>
        </w:rPr>
        <w:t xml:space="preserve">anche </w:t>
      </w:r>
      <w:r w:rsidRPr="0018477E">
        <w:rPr>
          <w:rFonts w:eastAsia="Times New Roman"/>
          <w:lang w:eastAsia="it-IT"/>
        </w:rPr>
        <w:t>alcuni fattori abilitanti illustrati nel PNA</w:t>
      </w:r>
      <w:r w:rsidR="006B3414">
        <w:rPr>
          <w:rFonts w:eastAsia="Times New Roman"/>
          <w:lang w:eastAsia="it-IT"/>
        </w:rPr>
        <w:t>. Tale metodologia è stata adottata</w:t>
      </w:r>
      <w:r w:rsidR="000F7A9E">
        <w:rPr>
          <w:rFonts w:eastAsia="Times New Roman"/>
          <w:lang w:eastAsia="it-IT"/>
        </w:rPr>
        <w:t xml:space="preserve"> a partire dal piano 2021-2023 e</w:t>
      </w:r>
      <w:r w:rsidR="006B3414">
        <w:rPr>
          <w:rFonts w:eastAsia="Times New Roman"/>
          <w:lang w:eastAsia="it-IT"/>
        </w:rPr>
        <w:t>d è stata riproposta</w:t>
      </w:r>
      <w:r w:rsidR="000F7A9E">
        <w:rPr>
          <w:rFonts w:eastAsia="Times New Roman"/>
          <w:lang w:eastAsia="it-IT"/>
        </w:rPr>
        <w:t xml:space="preserve"> anche nella redazione del nuovo PTPCT 2022-2024</w:t>
      </w:r>
      <w:r w:rsidRPr="0018477E">
        <w:rPr>
          <w:rFonts w:eastAsia="Times New Roman"/>
          <w:lang w:eastAsia="it-IT"/>
        </w:rPr>
        <w:t xml:space="preserve">. </w:t>
      </w:r>
    </w:p>
    <w:p w14:paraId="7B639192" w14:textId="77777777" w:rsidR="0018477E" w:rsidRPr="0018477E" w:rsidRDefault="0018477E" w:rsidP="000F38E9">
      <w:pPr>
        <w:jc w:val="both"/>
        <w:rPr>
          <w:rFonts w:eastAsia="Times New Roman"/>
          <w:lang w:eastAsia="it-IT"/>
        </w:rPr>
      </w:pPr>
    </w:p>
    <w:p w14:paraId="35D48134" w14:textId="77777777" w:rsidR="0018477E" w:rsidRPr="0018477E" w:rsidRDefault="0018477E" w:rsidP="000F38E9">
      <w:pPr>
        <w:jc w:val="both"/>
        <w:rPr>
          <w:rFonts w:eastAsia="Times New Roman"/>
          <w:lang w:eastAsia="it-IT"/>
        </w:rPr>
      </w:pPr>
      <w:r w:rsidRPr="0018477E">
        <w:rPr>
          <w:rFonts w:eastAsia="Times New Roman"/>
          <w:lang w:eastAsia="it-IT"/>
        </w:rPr>
        <w:t>L’analisi del livello di rischio consiste nella valutazione della probabilità che il rischio si realizzi in relazione all’impatto che lo stesso produce. L’approccio prevede quindi che un rischio sia analizzato secondo le due variabili:</w:t>
      </w:r>
    </w:p>
    <w:p w14:paraId="346D88C6" w14:textId="77777777" w:rsidR="0018477E" w:rsidRPr="0018477E" w:rsidRDefault="0018477E" w:rsidP="00DB361C">
      <w:pPr>
        <w:ind w:left="284" w:hanging="284"/>
        <w:jc w:val="both"/>
        <w:rPr>
          <w:rFonts w:eastAsia="Times New Roman"/>
          <w:lang w:eastAsia="it-IT"/>
        </w:rPr>
      </w:pPr>
      <w:r w:rsidRPr="0018477E">
        <w:rPr>
          <w:rFonts w:eastAsia="Times New Roman"/>
          <w:lang w:eastAsia="it-IT"/>
        </w:rPr>
        <w:t>1.</w:t>
      </w:r>
      <w:r w:rsidRPr="0018477E">
        <w:rPr>
          <w:rFonts w:eastAsia="Times New Roman"/>
          <w:lang w:eastAsia="it-IT"/>
        </w:rPr>
        <w:tab/>
        <w:t xml:space="preserve">la probabilità di accadimento, cioè la stima di quanto è probabile che il rischio si manifesti in quel processo; </w:t>
      </w:r>
    </w:p>
    <w:p w14:paraId="6924E872" w14:textId="6B2595B9" w:rsidR="0018477E" w:rsidRPr="0018477E" w:rsidRDefault="0018477E" w:rsidP="00DB361C">
      <w:pPr>
        <w:ind w:left="284"/>
        <w:jc w:val="both"/>
        <w:rPr>
          <w:rFonts w:eastAsia="Times New Roman"/>
          <w:lang w:eastAsia="it-IT"/>
        </w:rPr>
      </w:pPr>
      <w:r w:rsidRPr="0018477E">
        <w:rPr>
          <w:rFonts w:eastAsia="Times New Roman"/>
          <w:lang w:eastAsia="it-IT"/>
        </w:rPr>
        <w:t xml:space="preserve">Le componenti (c.d. fattori abilitanti) che si sono tenute empiricamente in considerazione in tale stima del singolo processo, sono state: </w:t>
      </w:r>
    </w:p>
    <w:p w14:paraId="47F6596C"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 xml:space="preserve">Grado di Discrezionalità/ Merito tecnico/ Vincoli </w:t>
      </w:r>
    </w:p>
    <w:p w14:paraId="50D14F50"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Rilevanza esterna / Valori economici in gioco/interessi esterni</w:t>
      </w:r>
    </w:p>
    <w:p w14:paraId="08DC8A0E"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Complessità/ Linearità/ Trasparenza del processo/esclusività delle decisioni</w:t>
      </w:r>
    </w:p>
    <w:p w14:paraId="0FA8F456"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Presenza di controlli interni/ Esterni</w:t>
      </w:r>
    </w:p>
    <w:p w14:paraId="5FB23206"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Livello di estrinsecazione principio di separazione competenze</w:t>
      </w:r>
    </w:p>
    <w:p w14:paraId="52360584" w14:textId="77777777" w:rsidR="0018477E" w:rsidRPr="00DB361C" w:rsidRDefault="0018477E" w:rsidP="00521E1B">
      <w:pPr>
        <w:pStyle w:val="Paragrafoelenco"/>
        <w:numPr>
          <w:ilvl w:val="0"/>
          <w:numId w:val="15"/>
        </w:numPr>
        <w:ind w:left="709"/>
        <w:jc w:val="both"/>
        <w:rPr>
          <w:rFonts w:eastAsia="Times New Roman"/>
          <w:lang w:eastAsia="it-IT"/>
        </w:rPr>
      </w:pPr>
      <w:r w:rsidRPr="00DB361C">
        <w:rPr>
          <w:rFonts w:eastAsia="Times New Roman"/>
          <w:lang w:eastAsia="it-IT"/>
        </w:rPr>
        <w:t>Precedenti critici in Amministrazione o in realtà simili.</w:t>
      </w:r>
    </w:p>
    <w:p w14:paraId="7D7E8406" w14:textId="77777777" w:rsidR="0018477E" w:rsidRPr="0018477E" w:rsidRDefault="0018477E" w:rsidP="00DB361C">
      <w:pPr>
        <w:ind w:left="284" w:hanging="284"/>
        <w:jc w:val="both"/>
        <w:rPr>
          <w:rFonts w:eastAsia="Times New Roman"/>
          <w:lang w:eastAsia="it-IT"/>
        </w:rPr>
      </w:pPr>
      <w:r w:rsidRPr="0018477E">
        <w:rPr>
          <w:rFonts w:eastAsia="Times New Roman"/>
          <w:lang w:eastAsia="it-IT"/>
        </w:rPr>
        <w:t>2.</w:t>
      </w:r>
      <w:r w:rsidRPr="0018477E">
        <w:rPr>
          <w:rFonts w:eastAsia="Times New Roman"/>
          <w:lang w:eastAsia="it-IT"/>
        </w:rPr>
        <w:tab/>
        <w:t>l’impatto dell’accadimento, cioè la stima dell’entità del danno connesso all’eventualità che il rischio si concretizzi. Le dimensioni che si sono tenute in considerazione nella valorizzazione dell’impatto sono state quelle suggerite dal PNA 2019-21 (all.1), ossia:</w:t>
      </w:r>
    </w:p>
    <w:p w14:paraId="799BC9AB" w14:textId="0DBA1D0F"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Impatto economico,</w:t>
      </w:r>
    </w:p>
    <w:p w14:paraId="6894B01C" w14:textId="77145BC9"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Impatto organizzativo,</w:t>
      </w:r>
    </w:p>
    <w:p w14:paraId="2B352047" w14:textId="4C250B36"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Impatto reputazionale.</w:t>
      </w:r>
    </w:p>
    <w:p w14:paraId="3024122B" w14:textId="77777777" w:rsidR="0018477E" w:rsidRPr="0018477E" w:rsidRDefault="0018477E" w:rsidP="000F38E9">
      <w:pPr>
        <w:ind w:left="110"/>
        <w:jc w:val="both"/>
        <w:rPr>
          <w:rFonts w:eastAsia="Times New Roman"/>
          <w:lang w:eastAsia="it-IT"/>
        </w:rPr>
      </w:pPr>
      <w:r w:rsidRPr="0018477E">
        <w:rPr>
          <w:rFonts w:eastAsia="Times New Roman"/>
          <w:lang w:eastAsia="it-IT"/>
        </w:rPr>
        <w:t>L'indice di rischio è tradizionalmente ottenuto moltiplicando l'indice di probabilità che un rischio si manifesti per il suo impatto economico, organizzativo e reputazionale.</w:t>
      </w:r>
    </w:p>
    <w:p w14:paraId="72D9D54F" w14:textId="77777777" w:rsidR="0018477E" w:rsidRPr="0018477E" w:rsidRDefault="0018477E" w:rsidP="000F38E9">
      <w:pPr>
        <w:ind w:left="110"/>
        <w:jc w:val="both"/>
        <w:rPr>
          <w:rFonts w:eastAsia="Times New Roman"/>
          <w:lang w:eastAsia="it-IT"/>
        </w:rPr>
      </w:pPr>
      <w:r w:rsidRPr="0018477E">
        <w:rPr>
          <w:rFonts w:eastAsia="Times New Roman"/>
          <w:lang w:eastAsia="it-IT"/>
        </w:rPr>
        <w:t xml:space="preserve">Nel caso specifico – al fine di ridurre sia la complessità che il range di valori di riferimento dell'indice di rischio – si è scelto di calcolare questa misura valutando fra loro gli indici di probabilità ed impatto. L'indice di probabilità è stato costruito con la seguente logica ordinale: </w:t>
      </w:r>
    </w:p>
    <w:p w14:paraId="29D921CD" w14:textId="379A510E"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il valore indicativo è basso, probabilità tenue;</w:t>
      </w:r>
    </w:p>
    <w:p w14:paraId="09F270BF" w14:textId="2B4D469C"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il valore indicativo è medio, probabilità media;</w:t>
      </w:r>
    </w:p>
    <w:p w14:paraId="34DBF680" w14:textId="1B45BD89"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 xml:space="preserve">il valore indicativo è alto, probabilità elevata. </w:t>
      </w:r>
    </w:p>
    <w:p w14:paraId="758C5F4B" w14:textId="77777777" w:rsidR="0018477E" w:rsidRPr="0018477E" w:rsidRDefault="0018477E" w:rsidP="000F38E9">
      <w:pPr>
        <w:ind w:left="110"/>
        <w:jc w:val="both"/>
        <w:rPr>
          <w:rFonts w:eastAsia="Times New Roman"/>
          <w:lang w:eastAsia="it-IT"/>
        </w:rPr>
      </w:pPr>
      <w:r w:rsidRPr="0018477E">
        <w:rPr>
          <w:rFonts w:eastAsia="Times New Roman"/>
          <w:lang w:eastAsia="it-IT"/>
        </w:rPr>
        <w:t xml:space="preserve">L'indice di impatto – concetto un poco più complesso da calcolare - è invece costruito in maniera </w:t>
      </w:r>
      <w:r w:rsidRPr="0018477E">
        <w:rPr>
          <w:rFonts w:eastAsia="Times New Roman"/>
          <w:lang w:eastAsia="it-IT"/>
        </w:rPr>
        <w:lastRenderedPageBreak/>
        <w:t xml:space="preserve">lineare lungo l'asse che da un impatto tenue porta fino ad un impatto elevato. L'indice di impatto è stato costruito nella seguente maniera: </w:t>
      </w:r>
    </w:p>
    <w:p w14:paraId="2530B570" w14:textId="5D84F5B4"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ab/>
        <w:t xml:space="preserve">Se impatto sull’ente ha il valore indicativo basso, allora l’impatto tenue; </w:t>
      </w:r>
    </w:p>
    <w:p w14:paraId="58AD4075" w14:textId="50D2D86D"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ab/>
        <w:t>Se impatto sull’ente ha il valore indicativo medio, allora l’impatto è medio;</w:t>
      </w:r>
    </w:p>
    <w:p w14:paraId="098EC03E" w14:textId="43C5A5DD" w:rsidR="0018477E" w:rsidRPr="0018477E" w:rsidRDefault="0018477E" w:rsidP="00521E1B">
      <w:pPr>
        <w:pStyle w:val="Paragrafoelenco"/>
        <w:numPr>
          <w:ilvl w:val="0"/>
          <w:numId w:val="15"/>
        </w:numPr>
        <w:ind w:left="709"/>
        <w:jc w:val="both"/>
        <w:rPr>
          <w:rFonts w:eastAsia="Times New Roman"/>
          <w:lang w:eastAsia="it-IT"/>
        </w:rPr>
      </w:pPr>
      <w:r w:rsidRPr="0018477E">
        <w:rPr>
          <w:rFonts w:eastAsia="Times New Roman"/>
          <w:lang w:eastAsia="it-IT"/>
        </w:rPr>
        <w:tab/>
        <w:t xml:space="preserve">Se impatto sull’ente ha il valore indicativo alto, allora l’impatto è elevato. </w:t>
      </w:r>
    </w:p>
    <w:p w14:paraId="4471C80A" w14:textId="77777777" w:rsidR="0018477E" w:rsidRPr="0018477E" w:rsidRDefault="0018477E" w:rsidP="00DB361C">
      <w:pPr>
        <w:pStyle w:val="Paragrafoelenco"/>
        <w:ind w:left="709" w:firstLine="0"/>
        <w:jc w:val="both"/>
        <w:rPr>
          <w:rFonts w:eastAsia="Times New Roman"/>
          <w:lang w:eastAsia="it-IT"/>
        </w:rPr>
      </w:pPr>
    </w:p>
    <w:p w14:paraId="5C140657" w14:textId="73A78347" w:rsidR="0018477E" w:rsidRPr="0018477E" w:rsidRDefault="00DB361C" w:rsidP="000F38E9">
      <w:pPr>
        <w:ind w:left="110"/>
        <w:jc w:val="both"/>
        <w:rPr>
          <w:rFonts w:eastAsia="Times New Roman"/>
          <w:lang w:eastAsia="it-IT"/>
        </w:rPr>
      </w:pPr>
      <w:r>
        <w:rPr>
          <w:rFonts w:eastAsia="Times New Roman"/>
          <w:lang w:eastAsia="it-IT"/>
        </w:rPr>
        <w:t>Pertanto,</w:t>
      </w:r>
      <w:r w:rsidR="0018477E" w:rsidRPr="0018477E">
        <w:rPr>
          <w:rFonts w:eastAsia="Times New Roman"/>
          <w:lang w:eastAsia="it-IT"/>
        </w:rPr>
        <w:t xml:space="preserve"> l’indice di rischio si ottiene sommando tra loro queste due variabili; più è alto l’indice di rischio, più è critico il processo dal punto di vista dell’accadimento di azioni o comportamenti non linea con i principi di integrità e trasparenza. La graduazione del rischio da conto del livello di attenzione richiesto per il contenimento dello stesso e della razionale distribuzione degli sforzi realizzativi nel triennio di riferimento, con priorità per gli interventi tesi a contenere un rischio alto e/o medio alto.</w:t>
      </w:r>
    </w:p>
    <w:p w14:paraId="0744283A" w14:textId="77777777" w:rsidR="0018477E" w:rsidRPr="0018477E" w:rsidRDefault="0018477E" w:rsidP="000F38E9">
      <w:pPr>
        <w:ind w:left="110"/>
        <w:jc w:val="both"/>
        <w:rPr>
          <w:rFonts w:eastAsia="Times New Roman"/>
          <w:lang w:eastAsia="it-IT"/>
        </w:rPr>
      </w:pPr>
      <w:r w:rsidRPr="0018477E">
        <w:rPr>
          <w:rFonts w:eastAsia="Times New Roman"/>
          <w:lang w:eastAsia="it-IT"/>
        </w:rPr>
        <w:t>Per la definizione del livello di rischio si è scelto di attenersi ad una valutazione empirica, che tiene conto della rilevanza degli interessi privati in gioco, della tracciabilità e sicurezza del processo, di eventuali precedenti critici in Amministrazione o in realtà simili, del potenziale danno di immagine, organizzativo e/o economico dell’eventuale verificarsi dell’evento critico.</w:t>
      </w:r>
    </w:p>
    <w:p w14:paraId="5CC7ECC5" w14:textId="77777777" w:rsidR="0018477E" w:rsidRPr="0018477E" w:rsidRDefault="0018477E" w:rsidP="000F38E9">
      <w:pPr>
        <w:ind w:left="110"/>
        <w:jc w:val="both"/>
        <w:rPr>
          <w:rFonts w:eastAsia="Times New Roman"/>
          <w:lang w:eastAsia="it-IT"/>
        </w:rPr>
      </w:pPr>
      <w:r w:rsidRPr="0018477E">
        <w:rPr>
          <w:rFonts w:eastAsia="Times New Roman"/>
          <w:lang w:eastAsia="it-IT"/>
        </w:rPr>
        <w:t>L’indice di rischio comunque tiene conto dei fatti registrati negli ultimi anni in Amministrazione violazioni di norme di legge a tutela dell’imparzialità e correttezza dell’operato pubblico.</w:t>
      </w:r>
    </w:p>
    <w:p w14:paraId="7CD32824" w14:textId="77777777" w:rsidR="0018477E" w:rsidRPr="0018477E" w:rsidRDefault="0018477E" w:rsidP="000F38E9">
      <w:pPr>
        <w:ind w:left="110"/>
        <w:jc w:val="both"/>
        <w:rPr>
          <w:rFonts w:eastAsia="Times New Roman"/>
          <w:lang w:eastAsia="it-IT"/>
        </w:rPr>
      </w:pPr>
      <w:r w:rsidRPr="0018477E">
        <w:rPr>
          <w:rFonts w:eastAsia="Times New Roman"/>
          <w:lang w:eastAsia="it-IT"/>
        </w:rPr>
        <w:t>Obiettivo primario del Piano Triennale di Prevenzione della Corruzione e Trasparenza è garantire nel tempo, attraverso un sistema di controlli preventivi e di misure organizzative, il presidio del processo di monitoraggio e di verifica sull'integrità delle azioni e dei comportamenti del personale.</w:t>
      </w:r>
    </w:p>
    <w:p w14:paraId="4BB7E078" w14:textId="77777777" w:rsidR="0018477E" w:rsidRPr="0018477E" w:rsidRDefault="0018477E" w:rsidP="000F38E9">
      <w:pPr>
        <w:ind w:left="110"/>
        <w:jc w:val="both"/>
        <w:rPr>
          <w:rFonts w:eastAsia="Times New Roman"/>
          <w:lang w:eastAsia="it-IT"/>
        </w:rPr>
      </w:pPr>
      <w:r w:rsidRPr="0018477E">
        <w:rPr>
          <w:rFonts w:eastAsia="Times New Roman"/>
          <w:lang w:eastAsia="it-IT"/>
        </w:rPr>
        <w:t>Ciò consente da un lato di prevenire i rischi per danni all'immagine derivanti da comportamenti scorretti o illegali del personale, dall’altro di rendere il sistema di azioni e misure sviluppate efficace e funzionale anche per il presidio della corretta gestione dell’Amministrazione.</w:t>
      </w:r>
      <w:r w:rsidRPr="0018477E">
        <w:rPr>
          <w:rStyle w:val="Rimandonotaapidipagina"/>
          <w:rFonts w:eastAsia="Times New Roman"/>
          <w:lang w:eastAsia="it-IT"/>
        </w:rPr>
        <w:footnoteReference w:id="3"/>
      </w:r>
    </w:p>
    <w:p w14:paraId="5B1B471A" w14:textId="77777777" w:rsidR="0018477E" w:rsidRPr="0018477E" w:rsidRDefault="0018477E" w:rsidP="000F38E9">
      <w:pPr>
        <w:jc w:val="both"/>
        <w:rPr>
          <w:rFonts w:eastAsia="Times New Roman"/>
          <w:lang w:eastAsia="it-IT"/>
        </w:rPr>
      </w:pPr>
    </w:p>
    <w:p w14:paraId="40838B55" w14:textId="77777777" w:rsidR="0018477E" w:rsidRPr="0018477E" w:rsidRDefault="0018477E" w:rsidP="000F38E9">
      <w:pPr>
        <w:jc w:val="both"/>
        <w:rPr>
          <w:rFonts w:eastAsia="Times New Roman"/>
          <w:lang w:eastAsia="it-IT"/>
        </w:rPr>
      </w:pPr>
      <w:r w:rsidRPr="0018477E">
        <w:rPr>
          <w:rFonts w:eastAsia="Times New Roman"/>
          <w:lang w:eastAsia="it-IT"/>
        </w:rPr>
        <w:t>L’analisi del livello di rischio consiste quindi nella valutazione della probabilità che il rischio si realizzi moltiplicato all’impatto che lo stesso produce. A tal fine la singola attività soggetta a rischio corruttivo viene valutata sotto entrambi i profili.</w:t>
      </w:r>
    </w:p>
    <w:p w14:paraId="11852262" w14:textId="77777777" w:rsidR="0018477E" w:rsidRPr="0018477E" w:rsidRDefault="0018477E" w:rsidP="000F38E9">
      <w:pPr>
        <w:jc w:val="both"/>
        <w:rPr>
          <w:rFonts w:eastAsia="Times New Roman"/>
          <w:lang w:eastAsia="it-IT"/>
        </w:rPr>
      </w:pPr>
    </w:p>
    <w:p w14:paraId="3B84CFA9" w14:textId="77777777" w:rsidR="0018477E" w:rsidRPr="0018477E" w:rsidRDefault="0018477E" w:rsidP="000F38E9">
      <w:pPr>
        <w:jc w:val="both"/>
        <w:rPr>
          <w:rFonts w:eastAsia="Times New Roman"/>
          <w:b/>
          <w:lang w:eastAsia="it-IT"/>
        </w:rPr>
      </w:pPr>
      <w:r w:rsidRPr="0018477E">
        <w:rPr>
          <w:rFonts w:eastAsia="Times New Roman"/>
          <w:lang w:eastAsia="it-IT"/>
        </w:rPr>
        <w:t>In sostanza ciascuna delle due valutazioni di probabilità e d’impatto viene soppesata con un valore empirico tra basso (tenue/leggero), medio (medio/rilevante) e alto (forte/grave), applicato sia alla valutazione di Probabilità che all’indice di Impatto, il cui prodotto porta alla definizione del Livello di Rischio.</w:t>
      </w:r>
    </w:p>
    <w:p w14:paraId="711F59DD" w14:textId="77777777" w:rsidR="0018477E" w:rsidRPr="0018477E" w:rsidRDefault="0018477E" w:rsidP="000F38E9">
      <w:pPr>
        <w:jc w:val="both"/>
        <w:rPr>
          <w:rFonts w:eastAsia="Times New Roman"/>
          <w:lang w:eastAsia="it-IT"/>
        </w:rPr>
      </w:pPr>
      <w:r w:rsidRPr="0018477E">
        <w:rPr>
          <w:rFonts w:eastAsia="Times New Roman"/>
          <w:b/>
          <w:lang w:eastAsia="it-IT"/>
        </w:rPr>
        <w:t>IP X IG = IR</w:t>
      </w:r>
      <w:r w:rsidRPr="0018477E">
        <w:rPr>
          <w:rFonts w:eastAsia="Times New Roman"/>
          <w:lang w:eastAsia="it-IT"/>
        </w:rPr>
        <w:t xml:space="preserve"> definito per ogni processo ritenuto sensibile alla corruzione/contaminazione da parte di interessi privati (come da tabella):</w:t>
      </w:r>
    </w:p>
    <w:p w14:paraId="2929B856" w14:textId="77777777" w:rsidR="00201403" w:rsidRPr="0018477E" w:rsidRDefault="00201403" w:rsidP="0018477E">
      <w:pPr>
        <w:spacing w:line="100" w:lineRule="atLeast"/>
        <w:jc w:val="both"/>
        <w:rPr>
          <w:rFonts w:eastAsia="Times New Roman"/>
          <w:lang w:eastAsia="it-IT"/>
        </w:rPr>
      </w:pPr>
    </w:p>
    <w:tbl>
      <w:tblPr>
        <w:tblW w:w="0" w:type="auto"/>
        <w:tblInd w:w="-10" w:type="dxa"/>
        <w:tblLayout w:type="fixed"/>
        <w:tblLook w:val="0000" w:firstRow="0" w:lastRow="0" w:firstColumn="0" w:lastColumn="0" w:noHBand="0" w:noVBand="0"/>
      </w:tblPr>
      <w:tblGrid>
        <w:gridCol w:w="3353"/>
        <w:gridCol w:w="3354"/>
        <w:gridCol w:w="3374"/>
      </w:tblGrid>
      <w:tr w:rsidR="0018477E" w:rsidRPr="0018477E" w14:paraId="1B08EB36" w14:textId="77777777" w:rsidTr="00294AC6">
        <w:trPr>
          <w:cantSplit/>
        </w:trPr>
        <w:tc>
          <w:tcPr>
            <w:tcW w:w="6707" w:type="dxa"/>
            <w:gridSpan w:val="2"/>
            <w:tcBorders>
              <w:top w:val="single" w:sz="4" w:space="0" w:color="000000"/>
              <w:left w:val="single" w:sz="4" w:space="0" w:color="000000"/>
              <w:bottom w:val="single" w:sz="4" w:space="0" w:color="000000"/>
            </w:tcBorders>
            <w:shd w:val="clear" w:color="auto" w:fill="auto"/>
          </w:tcPr>
          <w:p w14:paraId="2CE63F5A" w14:textId="77777777" w:rsidR="0018477E" w:rsidRPr="0018477E" w:rsidRDefault="0018477E" w:rsidP="0018477E">
            <w:pPr>
              <w:spacing w:line="100" w:lineRule="atLeast"/>
              <w:jc w:val="center"/>
            </w:pPr>
            <w:r w:rsidRPr="0018477E">
              <w:rPr>
                <w:rFonts w:eastAsia="Times New Roman"/>
                <w:b/>
                <w:lang w:eastAsia="it-IT"/>
              </w:rPr>
              <w:t>Combinazioni valutazioni Probabilità - impatto</w:t>
            </w:r>
          </w:p>
        </w:tc>
        <w:tc>
          <w:tcPr>
            <w:tcW w:w="3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8193B69" w14:textId="77777777" w:rsidR="0018477E" w:rsidRPr="0018477E" w:rsidRDefault="0018477E" w:rsidP="0018477E">
            <w:pPr>
              <w:spacing w:line="100" w:lineRule="atLeast"/>
              <w:jc w:val="center"/>
            </w:pPr>
            <w:r w:rsidRPr="0018477E">
              <w:rPr>
                <w:rFonts w:eastAsia="Times New Roman"/>
                <w:b/>
                <w:lang w:eastAsia="it-IT"/>
              </w:rPr>
              <w:t>Livello di rischio</w:t>
            </w:r>
          </w:p>
        </w:tc>
      </w:tr>
      <w:tr w:rsidR="0018477E" w:rsidRPr="0018477E" w14:paraId="29115D80" w14:textId="77777777" w:rsidTr="00294AC6">
        <w:trPr>
          <w:cantSplit/>
        </w:trPr>
        <w:tc>
          <w:tcPr>
            <w:tcW w:w="3353" w:type="dxa"/>
            <w:tcBorders>
              <w:top w:val="single" w:sz="4" w:space="0" w:color="000000"/>
              <w:left w:val="single" w:sz="4" w:space="0" w:color="000000"/>
              <w:bottom w:val="single" w:sz="4" w:space="0" w:color="000000"/>
            </w:tcBorders>
            <w:shd w:val="clear" w:color="auto" w:fill="auto"/>
          </w:tcPr>
          <w:p w14:paraId="403435B5" w14:textId="77777777" w:rsidR="0018477E" w:rsidRPr="0018477E" w:rsidRDefault="0018477E" w:rsidP="0018477E">
            <w:pPr>
              <w:spacing w:line="100" w:lineRule="atLeast"/>
              <w:jc w:val="center"/>
            </w:pPr>
            <w:r w:rsidRPr="0018477E">
              <w:rPr>
                <w:rFonts w:eastAsia="Times New Roman"/>
                <w:b/>
                <w:lang w:eastAsia="it-IT"/>
              </w:rPr>
              <w:t>probabilità</w:t>
            </w:r>
          </w:p>
        </w:tc>
        <w:tc>
          <w:tcPr>
            <w:tcW w:w="3354" w:type="dxa"/>
            <w:tcBorders>
              <w:top w:val="single" w:sz="4" w:space="0" w:color="000000"/>
              <w:left w:val="single" w:sz="4" w:space="0" w:color="000000"/>
              <w:bottom w:val="single" w:sz="4" w:space="0" w:color="000000"/>
            </w:tcBorders>
            <w:shd w:val="clear" w:color="auto" w:fill="auto"/>
          </w:tcPr>
          <w:p w14:paraId="2DFD3859" w14:textId="77777777" w:rsidR="0018477E" w:rsidRPr="0018477E" w:rsidRDefault="0018477E" w:rsidP="0018477E">
            <w:pPr>
              <w:spacing w:line="100" w:lineRule="atLeast"/>
              <w:jc w:val="center"/>
            </w:pPr>
            <w:r w:rsidRPr="0018477E">
              <w:rPr>
                <w:rFonts w:eastAsia="Times New Roman"/>
                <w:b/>
                <w:lang w:eastAsia="it-IT"/>
              </w:rPr>
              <w:t>impatto</w:t>
            </w:r>
          </w:p>
        </w:tc>
        <w:tc>
          <w:tcPr>
            <w:tcW w:w="3374" w:type="dxa"/>
            <w:vMerge/>
            <w:tcBorders>
              <w:top w:val="single" w:sz="4" w:space="0" w:color="000000"/>
              <w:left w:val="single" w:sz="4" w:space="0" w:color="000000"/>
              <w:bottom w:val="single" w:sz="4" w:space="0" w:color="000000"/>
              <w:right w:val="single" w:sz="4" w:space="0" w:color="000000"/>
            </w:tcBorders>
            <w:shd w:val="clear" w:color="auto" w:fill="auto"/>
          </w:tcPr>
          <w:p w14:paraId="66676EC5" w14:textId="77777777" w:rsidR="0018477E" w:rsidRPr="0018477E" w:rsidRDefault="0018477E" w:rsidP="0018477E">
            <w:pPr>
              <w:snapToGrid w:val="0"/>
              <w:spacing w:line="100" w:lineRule="atLeast"/>
              <w:jc w:val="center"/>
            </w:pPr>
          </w:p>
        </w:tc>
      </w:tr>
      <w:tr w:rsidR="0018477E" w:rsidRPr="0018477E" w14:paraId="0DB2BC76" w14:textId="77777777" w:rsidTr="00294AC6">
        <w:tc>
          <w:tcPr>
            <w:tcW w:w="3353" w:type="dxa"/>
            <w:tcBorders>
              <w:top w:val="single" w:sz="4" w:space="0" w:color="000000"/>
              <w:left w:val="single" w:sz="4" w:space="0" w:color="000000"/>
              <w:bottom w:val="single" w:sz="4" w:space="0" w:color="000000"/>
            </w:tcBorders>
            <w:shd w:val="clear" w:color="auto" w:fill="auto"/>
          </w:tcPr>
          <w:p w14:paraId="1A3CBA7D" w14:textId="77777777" w:rsidR="0018477E" w:rsidRPr="0018477E" w:rsidRDefault="0018477E" w:rsidP="0018477E">
            <w:pPr>
              <w:spacing w:line="100" w:lineRule="atLeast"/>
              <w:jc w:val="center"/>
            </w:pPr>
            <w:r w:rsidRPr="0018477E">
              <w:rPr>
                <w:rFonts w:eastAsia="Times New Roman"/>
                <w:lang w:eastAsia="it-IT"/>
              </w:rPr>
              <w:lastRenderedPageBreak/>
              <w:t>Alta</w:t>
            </w:r>
          </w:p>
        </w:tc>
        <w:tc>
          <w:tcPr>
            <w:tcW w:w="3354" w:type="dxa"/>
            <w:tcBorders>
              <w:top w:val="single" w:sz="4" w:space="0" w:color="000000"/>
              <w:left w:val="single" w:sz="4" w:space="0" w:color="000000"/>
              <w:bottom w:val="single" w:sz="4" w:space="0" w:color="000000"/>
            </w:tcBorders>
            <w:shd w:val="clear" w:color="auto" w:fill="auto"/>
          </w:tcPr>
          <w:p w14:paraId="26CB0FB9" w14:textId="77777777" w:rsidR="0018477E" w:rsidRPr="0018477E" w:rsidRDefault="0018477E" w:rsidP="0018477E">
            <w:pPr>
              <w:spacing w:line="100" w:lineRule="atLeast"/>
              <w:jc w:val="center"/>
            </w:pPr>
            <w:r w:rsidRPr="0018477E">
              <w:rPr>
                <w:rFonts w:eastAsia="Times New Roman"/>
                <w:lang w:eastAsia="it-IT"/>
              </w:rPr>
              <w:t>Alto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5726FC87" w14:textId="77777777" w:rsidR="0018477E" w:rsidRPr="0018477E" w:rsidRDefault="0018477E" w:rsidP="0018477E">
            <w:pPr>
              <w:spacing w:line="100" w:lineRule="atLeast"/>
              <w:jc w:val="center"/>
            </w:pPr>
            <w:r w:rsidRPr="0018477E">
              <w:rPr>
                <w:rFonts w:eastAsia="Times New Roman"/>
                <w:lang w:eastAsia="it-IT"/>
              </w:rPr>
              <w:t>Rischio alto</w:t>
            </w:r>
          </w:p>
        </w:tc>
      </w:tr>
      <w:tr w:rsidR="0018477E" w:rsidRPr="0018477E" w14:paraId="725A2CFE" w14:textId="77777777" w:rsidTr="00294AC6">
        <w:tc>
          <w:tcPr>
            <w:tcW w:w="3353" w:type="dxa"/>
            <w:tcBorders>
              <w:top w:val="single" w:sz="4" w:space="0" w:color="000000"/>
              <w:left w:val="single" w:sz="4" w:space="0" w:color="000000"/>
              <w:bottom w:val="single" w:sz="4" w:space="0" w:color="000000"/>
            </w:tcBorders>
            <w:shd w:val="clear" w:color="auto" w:fill="auto"/>
          </w:tcPr>
          <w:p w14:paraId="1CF4A02F" w14:textId="77777777" w:rsidR="0018477E" w:rsidRPr="0018477E" w:rsidRDefault="0018477E" w:rsidP="0018477E">
            <w:pPr>
              <w:spacing w:line="100" w:lineRule="atLeast"/>
              <w:jc w:val="center"/>
            </w:pPr>
            <w:r w:rsidRPr="0018477E">
              <w:rPr>
                <w:rFonts w:eastAsia="Times New Roman"/>
                <w:lang w:eastAsia="it-IT"/>
              </w:rPr>
              <w:t>Alta</w:t>
            </w:r>
          </w:p>
        </w:tc>
        <w:tc>
          <w:tcPr>
            <w:tcW w:w="3354" w:type="dxa"/>
            <w:tcBorders>
              <w:top w:val="single" w:sz="4" w:space="0" w:color="000000"/>
              <w:left w:val="single" w:sz="4" w:space="0" w:color="000000"/>
              <w:bottom w:val="single" w:sz="4" w:space="0" w:color="000000"/>
            </w:tcBorders>
            <w:shd w:val="clear" w:color="auto" w:fill="auto"/>
          </w:tcPr>
          <w:p w14:paraId="6FB1F015" w14:textId="77777777" w:rsidR="0018477E" w:rsidRPr="0018477E" w:rsidRDefault="0018477E" w:rsidP="0018477E">
            <w:pPr>
              <w:spacing w:line="100" w:lineRule="atLeast"/>
              <w:jc w:val="center"/>
            </w:pPr>
            <w:r w:rsidRPr="0018477E">
              <w:rPr>
                <w:rFonts w:eastAsia="Times New Roman"/>
                <w:lang w:eastAsia="it-IT"/>
              </w:rPr>
              <w:t>Medio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18543AA3" w14:textId="77777777" w:rsidR="0018477E" w:rsidRPr="0018477E" w:rsidRDefault="0018477E" w:rsidP="0018477E">
            <w:pPr>
              <w:spacing w:line="100" w:lineRule="atLeast"/>
              <w:jc w:val="center"/>
            </w:pPr>
            <w:r w:rsidRPr="0018477E">
              <w:rPr>
                <w:rFonts w:eastAsia="Times New Roman"/>
                <w:lang w:eastAsia="it-IT"/>
              </w:rPr>
              <w:t>Rischio critico</w:t>
            </w:r>
          </w:p>
        </w:tc>
      </w:tr>
      <w:tr w:rsidR="0018477E" w:rsidRPr="0018477E" w14:paraId="71C9CBF0" w14:textId="77777777" w:rsidTr="00294AC6">
        <w:tc>
          <w:tcPr>
            <w:tcW w:w="3353" w:type="dxa"/>
            <w:tcBorders>
              <w:top w:val="single" w:sz="4" w:space="0" w:color="000000"/>
              <w:left w:val="single" w:sz="4" w:space="0" w:color="000000"/>
              <w:bottom w:val="single" w:sz="4" w:space="0" w:color="000000"/>
            </w:tcBorders>
            <w:shd w:val="clear" w:color="auto" w:fill="auto"/>
          </w:tcPr>
          <w:p w14:paraId="087D0BCE" w14:textId="77777777" w:rsidR="0018477E" w:rsidRPr="0018477E" w:rsidRDefault="0018477E" w:rsidP="0018477E">
            <w:pPr>
              <w:spacing w:line="100" w:lineRule="atLeast"/>
              <w:jc w:val="center"/>
            </w:pPr>
            <w:r w:rsidRPr="0018477E">
              <w:rPr>
                <w:rFonts w:eastAsia="Times New Roman"/>
                <w:lang w:eastAsia="it-IT"/>
              </w:rPr>
              <w:t>Media</w:t>
            </w:r>
          </w:p>
        </w:tc>
        <w:tc>
          <w:tcPr>
            <w:tcW w:w="3354" w:type="dxa"/>
            <w:tcBorders>
              <w:top w:val="single" w:sz="4" w:space="0" w:color="000000"/>
              <w:left w:val="single" w:sz="4" w:space="0" w:color="000000"/>
              <w:bottom w:val="single" w:sz="4" w:space="0" w:color="000000"/>
            </w:tcBorders>
            <w:shd w:val="clear" w:color="auto" w:fill="auto"/>
          </w:tcPr>
          <w:p w14:paraId="403A974E" w14:textId="77777777" w:rsidR="0018477E" w:rsidRPr="0018477E" w:rsidRDefault="0018477E" w:rsidP="0018477E">
            <w:pPr>
              <w:spacing w:line="100" w:lineRule="atLeast"/>
              <w:jc w:val="center"/>
            </w:pPr>
            <w:r w:rsidRPr="0018477E">
              <w:rPr>
                <w:rFonts w:eastAsia="Times New Roman"/>
                <w:lang w:eastAsia="it-IT"/>
              </w:rPr>
              <w:t>Alto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22CB7164" w14:textId="77777777" w:rsidR="0018477E" w:rsidRPr="0018477E" w:rsidRDefault="0018477E" w:rsidP="0018477E">
            <w:pPr>
              <w:spacing w:line="100" w:lineRule="atLeast"/>
              <w:jc w:val="center"/>
            </w:pPr>
            <w:r w:rsidRPr="0018477E">
              <w:rPr>
                <w:rFonts w:eastAsia="Times New Roman"/>
                <w:lang w:eastAsia="it-IT"/>
              </w:rPr>
              <w:t>Rischio critico</w:t>
            </w:r>
          </w:p>
        </w:tc>
      </w:tr>
      <w:tr w:rsidR="0018477E" w:rsidRPr="0018477E" w14:paraId="3CA8456A" w14:textId="77777777" w:rsidTr="00294AC6">
        <w:tc>
          <w:tcPr>
            <w:tcW w:w="3353" w:type="dxa"/>
            <w:tcBorders>
              <w:top w:val="single" w:sz="4" w:space="0" w:color="000000"/>
              <w:left w:val="single" w:sz="4" w:space="0" w:color="000000"/>
              <w:bottom w:val="single" w:sz="4" w:space="0" w:color="000000"/>
            </w:tcBorders>
            <w:shd w:val="clear" w:color="auto" w:fill="auto"/>
          </w:tcPr>
          <w:p w14:paraId="65A1A262" w14:textId="77777777" w:rsidR="0018477E" w:rsidRPr="0018477E" w:rsidRDefault="0018477E" w:rsidP="0018477E">
            <w:pPr>
              <w:spacing w:line="100" w:lineRule="atLeast"/>
              <w:jc w:val="center"/>
            </w:pPr>
            <w:r w:rsidRPr="0018477E">
              <w:rPr>
                <w:rFonts w:eastAsia="Times New Roman"/>
                <w:lang w:eastAsia="it-IT"/>
              </w:rPr>
              <w:t>Alta</w:t>
            </w:r>
          </w:p>
        </w:tc>
        <w:tc>
          <w:tcPr>
            <w:tcW w:w="3354" w:type="dxa"/>
            <w:tcBorders>
              <w:top w:val="single" w:sz="4" w:space="0" w:color="000000"/>
              <w:left w:val="single" w:sz="4" w:space="0" w:color="000000"/>
              <w:bottom w:val="single" w:sz="4" w:space="0" w:color="000000"/>
            </w:tcBorders>
            <w:shd w:val="clear" w:color="auto" w:fill="auto"/>
          </w:tcPr>
          <w:p w14:paraId="04DF6E89" w14:textId="77777777" w:rsidR="0018477E" w:rsidRPr="0018477E" w:rsidRDefault="0018477E" w:rsidP="0018477E">
            <w:pPr>
              <w:spacing w:line="100" w:lineRule="atLeast"/>
              <w:jc w:val="center"/>
            </w:pPr>
            <w:r w:rsidRPr="0018477E">
              <w:rPr>
                <w:rFonts w:eastAsia="Times New Roman"/>
                <w:lang w:eastAsia="it-IT"/>
              </w:rPr>
              <w:t>Basso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0AA02496" w14:textId="77777777" w:rsidR="0018477E" w:rsidRPr="0018477E" w:rsidRDefault="0018477E" w:rsidP="0018477E">
            <w:pPr>
              <w:spacing w:line="100" w:lineRule="atLeast"/>
              <w:jc w:val="center"/>
            </w:pPr>
            <w:r w:rsidRPr="0018477E">
              <w:rPr>
                <w:rFonts w:eastAsia="Times New Roman"/>
                <w:lang w:eastAsia="it-IT"/>
              </w:rPr>
              <w:t>Rischio medio</w:t>
            </w:r>
          </w:p>
        </w:tc>
      </w:tr>
      <w:tr w:rsidR="0018477E" w:rsidRPr="0018477E" w14:paraId="0423A525" w14:textId="77777777" w:rsidTr="00294AC6">
        <w:tc>
          <w:tcPr>
            <w:tcW w:w="3353" w:type="dxa"/>
            <w:tcBorders>
              <w:top w:val="single" w:sz="4" w:space="0" w:color="000000"/>
              <w:left w:val="single" w:sz="4" w:space="0" w:color="000000"/>
              <w:bottom w:val="single" w:sz="4" w:space="0" w:color="000000"/>
            </w:tcBorders>
            <w:shd w:val="clear" w:color="auto" w:fill="auto"/>
          </w:tcPr>
          <w:p w14:paraId="1E7BD2D2" w14:textId="77777777" w:rsidR="0018477E" w:rsidRPr="0018477E" w:rsidRDefault="0018477E" w:rsidP="0018477E">
            <w:pPr>
              <w:spacing w:line="100" w:lineRule="atLeast"/>
              <w:jc w:val="center"/>
            </w:pPr>
            <w:r w:rsidRPr="0018477E">
              <w:rPr>
                <w:rFonts w:eastAsia="Times New Roman"/>
                <w:lang w:eastAsia="it-IT"/>
              </w:rPr>
              <w:t>Media</w:t>
            </w:r>
          </w:p>
        </w:tc>
        <w:tc>
          <w:tcPr>
            <w:tcW w:w="3354" w:type="dxa"/>
            <w:tcBorders>
              <w:top w:val="single" w:sz="4" w:space="0" w:color="000000"/>
              <w:left w:val="single" w:sz="4" w:space="0" w:color="000000"/>
              <w:bottom w:val="single" w:sz="4" w:space="0" w:color="000000"/>
            </w:tcBorders>
            <w:shd w:val="clear" w:color="auto" w:fill="auto"/>
          </w:tcPr>
          <w:p w14:paraId="0F537791" w14:textId="77777777" w:rsidR="0018477E" w:rsidRPr="0018477E" w:rsidRDefault="0018477E" w:rsidP="0018477E">
            <w:pPr>
              <w:spacing w:line="100" w:lineRule="atLeast"/>
              <w:jc w:val="center"/>
            </w:pPr>
            <w:r w:rsidRPr="0018477E">
              <w:rPr>
                <w:rFonts w:eastAsia="Times New Roman"/>
                <w:lang w:eastAsia="it-IT"/>
              </w:rPr>
              <w:t>Medio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101EAEC6" w14:textId="77777777" w:rsidR="0018477E" w:rsidRPr="0018477E" w:rsidRDefault="0018477E" w:rsidP="0018477E">
            <w:pPr>
              <w:spacing w:line="100" w:lineRule="atLeast"/>
              <w:jc w:val="center"/>
            </w:pPr>
            <w:r w:rsidRPr="0018477E">
              <w:rPr>
                <w:rFonts w:eastAsia="Times New Roman"/>
                <w:lang w:eastAsia="it-IT"/>
              </w:rPr>
              <w:t>Rischio medio</w:t>
            </w:r>
          </w:p>
        </w:tc>
      </w:tr>
      <w:tr w:rsidR="0018477E" w:rsidRPr="0018477E" w14:paraId="636ECC17" w14:textId="77777777" w:rsidTr="00294AC6">
        <w:tc>
          <w:tcPr>
            <w:tcW w:w="3353" w:type="dxa"/>
            <w:tcBorders>
              <w:top w:val="single" w:sz="4" w:space="0" w:color="000000"/>
              <w:left w:val="single" w:sz="4" w:space="0" w:color="000000"/>
              <w:bottom w:val="single" w:sz="4" w:space="0" w:color="000000"/>
            </w:tcBorders>
            <w:shd w:val="clear" w:color="auto" w:fill="auto"/>
          </w:tcPr>
          <w:p w14:paraId="66832D4B" w14:textId="77777777" w:rsidR="0018477E" w:rsidRPr="0018477E" w:rsidRDefault="0018477E" w:rsidP="0018477E">
            <w:pPr>
              <w:spacing w:line="100" w:lineRule="atLeast"/>
              <w:jc w:val="center"/>
            </w:pPr>
            <w:r w:rsidRPr="0018477E">
              <w:rPr>
                <w:rFonts w:eastAsia="Times New Roman"/>
                <w:lang w:eastAsia="it-IT"/>
              </w:rPr>
              <w:t>Bassa</w:t>
            </w:r>
          </w:p>
        </w:tc>
        <w:tc>
          <w:tcPr>
            <w:tcW w:w="3354" w:type="dxa"/>
            <w:tcBorders>
              <w:top w:val="single" w:sz="4" w:space="0" w:color="000000"/>
              <w:left w:val="single" w:sz="4" w:space="0" w:color="000000"/>
              <w:bottom w:val="single" w:sz="4" w:space="0" w:color="000000"/>
            </w:tcBorders>
            <w:shd w:val="clear" w:color="auto" w:fill="auto"/>
          </w:tcPr>
          <w:p w14:paraId="516D8092" w14:textId="77777777" w:rsidR="0018477E" w:rsidRPr="0018477E" w:rsidRDefault="0018477E" w:rsidP="0018477E">
            <w:pPr>
              <w:spacing w:line="100" w:lineRule="atLeast"/>
              <w:jc w:val="center"/>
            </w:pPr>
            <w:r w:rsidRPr="0018477E">
              <w:rPr>
                <w:rFonts w:eastAsia="Times New Roman"/>
                <w:lang w:eastAsia="it-IT"/>
              </w:rPr>
              <w:t>Alto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70EA3136" w14:textId="77777777" w:rsidR="0018477E" w:rsidRPr="0018477E" w:rsidRDefault="0018477E" w:rsidP="0018477E">
            <w:pPr>
              <w:spacing w:line="100" w:lineRule="atLeast"/>
              <w:jc w:val="center"/>
            </w:pPr>
            <w:r w:rsidRPr="0018477E">
              <w:rPr>
                <w:rFonts w:eastAsia="Times New Roman"/>
                <w:lang w:eastAsia="it-IT"/>
              </w:rPr>
              <w:t>Rischio medio</w:t>
            </w:r>
          </w:p>
        </w:tc>
      </w:tr>
      <w:tr w:rsidR="0018477E" w:rsidRPr="0018477E" w14:paraId="17244CA8" w14:textId="77777777" w:rsidTr="00294AC6">
        <w:tc>
          <w:tcPr>
            <w:tcW w:w="3353" w:type="dxa"/>
            <w:tcBorders>
              <w:top w:val="single" w:sz="4" w:space="0" w:color="000000"/>
              <w:left w:val="single" w:sz="4" w:space="0" w:color="000000"/>
              <w:bottom w:val="single" w:sz="4" w:space="0" w:color="000000"/>
            </w:tcBorders>
            <w:shd w:val="clear" w:color="auto" w:fill="auto"/>
          </w:tcPr>
          <w:p w14:paraId="2C9888B7" w14:textId="77777777" w:rsidR="0018477E" w:rsidRPr="0018477E" w:rsidRDefault="0018477E" w:rsidP="0018477E">
            <w:pPr>
              <w:spacing w:line="100" w:lineRule="atLeast"/>
              <w:jc w:val="center"/>
            </w:pPr>
            <w:r w:rsidRPr="0018477E">
              <w:rPr>
                <w:rFonts w:eastAsia="Times New Roman"/>
                <w:lang w:eastAsia="it-IT"/>
              </w:rPr>
              <w:t>Media</w:t>
            </w:r>
          </w:p>
        </w:tc>
        <w:tc>
          <w:tcPr>
            <w:tcW w:w="3354" w:type="dxa"/>
            <w:tcBorders>
              <w:top w:val="single" w:sz="4" w:space="0" w:color="000000"/>
              <w:left w:val="single" w:sz="4" w:space="0" w:color="000000"/>
              <w:bottom w:val="single" w:sz="4" w:space="0" w:color="000000"/>
            </w:tcBorders>
            <w:shd w:val="clear" w:color="auto" w:fill="auto"/>
          </w:tcPr>
          <w:p w14:paraId="72C19FB5" w14:textId="77777777" w:rsidR="0018477E" w:rsidRPr="0018477E" w:rsidRDefault="0018477E" w:rsidP="0018477E">
            <w:pPr>
              <w:spacing w:line="100" w:lineRule="atLeast"/>
              <w:jc w:val="center"/>
            </w:pPr>
            <w:r w:rsidRPr="0018477E">
              <w:rPr>
                <w:rFonts w:eastAsia="Times New Roman"/>
                <w:lang w:eastAsia="it-IT"/>
              </w:rPr>
              <w:t>Basso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0918CAAF" w14:textId="77777777" w:rsidR="0018477E" w:rsidRPr="0018477E" w:rsidRDefault="0018477E" w:rsidP="0018477E">
            <w:pPr>
              <w:spacing w:line="100" w:lineRule="atLeast"/>
              <w:jc w:val="center"/>
            </w:pPr>
            <w:r w:rsidRPr="0018477E">
              <w:rPr>
                <w:rFonts w:eastAsia="Times New Roman"/>
                <w:lang w:eastAsia="it-IT"/>
              </w:rPr>
              <w:t>Rischio basso</w:t>
            </w:r>
          </w:p>
        </w:tc>
      </w:tr>
      <w:tr w:rsidR="0018477E" w:rsidRPr="0018477E" w14:paraId="6CCC2780" w14:textId="77777777" w:rsidTr="00294AC6">
        <w:tc>
          <w:tcPr>
            <w:tcW w:w="3353" w:type="dxa"/>
            <w:tcBorders>
              <w:top w:val="single" w:sz="4" w:space="0" w:color="000000"/>
              <w:left w:val="single" w:sz="4" w:space="0" w:color="000000"/>
              <w:bottom w:val="single" w:sz="4" w:space="0" w:color="000000"/>
            </w:tcBorders>
            <w:shd w:val="clear" w:color="auto" w:fill="auto"/>
          </w:tcPr>
          <w:p w14:paraId="669D7B88" w14:textId="77777777" w:rsidR="0018477E" w:rsidRPr="0018477E" w:rsidRDefault="0018477E" w:rsidP="0018477E">
            <w:pPr>
              <w:spacing w:line="100" w:lineRule="atLeast"/>
              <w:jc w:val="center"/>
            </w:pPr>
            <w:r w:rsidRPr="0018477E">
              <w:rPr>
                <w:rFonts w:eastAsia="Times New Roman"/>
                <w:lang w:eastAsia="it-IT"/>
              </w:rPr>
              <w:t>Bassa</w:t>
            </w:r>
          </w:p>
        </w:tc>
        <w:tc>
          <w:tcPr>
            <w:tcW w:w="3354" w:type="dxa"/>
            <w:tcBorders>
              <w:top w:val="single" w:sz="4" w:space="0" w:color="000000"/>
              <w:left w:val="single" w:sz="4" w:space="0" w:color="000000"/>
              <w:bottom w:val="single" w:sz="4" w:space="0" w:color="000000"/>
            </w:tcBorders>
            <w:shd w:val="clear" w:color="auto" w:fill="auto"/>
          </w:tcPr>
          <w:p w14:paraId="4298FA94" w14:textId="77777777" w:rsidR="0018477E" w:rsidRPr="0018477E" w:rsidRDefault="0018477E" w:rsidP="0018477E">
            <w:pPr>
              <w:spacing w:line="100" w:lineRule="atLeast"/>
              <w:jc w:val="center"/>
            </w:pPr>
            <w:r w:rsidRPr="0018477E">
              <w:rPr>
                <w:rFonts w:eastAsia="Times New Roman"/>
                <w:lang w:eastAsia="it-IT"/>
              </w:rPr>
              <w:t>Medio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01D1E85F" w14:textId="77777777" w:rsidR="0018477E" w:rsidRPr="0018477E" w:rsidRDefault="0018477E" w:rsidP="0018477E">
            <w:pPr>
              <w:spacing w:line="100" w:lineRule="atLeast"/>
              <w:jc w:val="center"/>
            </w:pPr>
            <w:r w:rsidRPr="0018477E">
              <w:rPr>
                <w:rFonts w:eastAsia="Times New Roman"/>
                <w:lang w:eastAsia="it-IT"/>
              </w:rPr>
              <w:t>Rischio basso</w:t>
            </w:r>
          </w:p>
        </w:tc>
      </w:tr>
      <w:tr w:rsidR="0018477E" w:rsidRPr="0018477E" w14:paraId="4E360057" w14:textId="77777777" w:rsidTr="00294AC6">
        <w:tc>
          <w:tcPr>
            <w:tcW w:w="3353" w:type="dxa"/>
            <w:tcBorders>
              <w:top w:val="single" w:sz="4" w:space="0" w:color="000000"/>
              <w:left w:val="single" w:sz="4" w:space="0" w:color="000000"/>
              <w:bottom w:val="single" w:sz="4" w:space="0" w:color="000000"/>
            </w:tcBorders>
            <w:shd w:val="clear" w:color="auto" w:fill="auto"/>
          </w:tcPr>
          <w:p w14:paraId="6F145309" w14:textId="77777777" w:rsidR="0018477E" w:rsidRPr="0018477E" w:rsidRDefault="0018477E" w:rsidP="0018477E">
            <w:pPr>
              <w:spacing w:line="100" w:lineRule="atLeast"/>
              <w:jc w:val="center"/>
            </w:pPr>
            <w:r w:rsidRPr="0018477E">
              <w:rPr>
                <w:rFonts w:eastAsia="Times New Roman"/>
                <w:lang w:eastAsia="it-IT"/>
              </w:rPr>
              <w:t>Bassa</w:t>
            </w:r>
          </w:p>
        </w:tc>
        <w:tc>
          <w:tcPr>
            <w:tcW w:w="3354" w:type="dxa"/>
            <w:tcBorders>
              <w:top w:val="single" w:sz="4" w:space="0" w:color="000000"/>
              <w:left w:val="single" w:sz="4" w:space="0" w:color="000000"/>
              <w:bottom w:val="single" w:sz="4" w:space="0" w:color="000000"/>
            </w:tcBorders>
            <w:shd w:val="clear" w:color="auto" w:fill="auto"/>
          </w:tcPr>
          <w:p w14:paraId="79C262A6" w14:textId="77777777" w:rsidR="0018477E" w:rsidRPr="0018477E" w:rsidRDefault="0018477E" w:rsidP="0018477E">
            <w:pPr>
              <w:spacing w:line="100" w:lineRule="atLeast"/>
              <w:jc w:val="center"/>
            </w:pPr>
            <w:r w:rsidRPr="0018477E">
              <w:rPr>
                <w:rFonts w:eastAsia="Times New Roman"/>
                <w:lang w:eastAsia="it-IT"/>
              </w:rPr>
              <w:t>Basso</w:t>
            </w:r>
          </w:p>
        </w:tc>
        <w:tc>
          <w:tcPr>
            <w:tcW w:w="3374" w:type="dxa"/>
            <w:tcBorders>
              <w:top w:val="single" w:sz="4" w:space="0" w:color="000000"/>
              <w:left w:val="single" w:sz="4" w:space="0" w:color="000000"/>
              <w:bottom w:val="single" w:sz="4" w:space="0" w:color="000000"/>
              <w:right w:val="single" w:sz="4" w:space="0" w:color="000000"/>
            </w:tcBorders>
            <w:shd w:val="clear" w:color="auto" w:fill="auto"/>
          </w:tcPr>
          <w:p w14:paraId="314F672D" w14:textId="77777777" w:rsidR="0018477E" w:rsidRPr="0018477E" w:rsidRDefault="0018477E" w:rsidP="0018477E">
            <w:pPr>
              <w:spacing w:line="100" w:lineRule="atLeast"/>
              <w:jc w:val="center"/>
            </w:pPr>
            <w:r w:rsidRPr="0018477E">
              <w:rPr>
                <w:rFonts w:eastAsia="Times New Roman"/>
                <w:lang w:eastAsia="it-IT"/>
              </w:rPr>
              <w:t>Rischio minimo</w:t>
            </w:r>
          </w:p>
        </w:tc>
      </w:tr>
    </w:tbl>
    <w:p w14:paraId="08B7DF07" w14:textId="77777777" w:rsidR="0018477E" w:rsidRPr="0018477E" w:rsidRDefault="0018477E" w:rsidP="0018477E">
      <w:pPr>
        <w:spacing w:line="100" w:lineRule="atLeast"/>
        <w:jc w:val="center"/>
        <w:rPr>
          <w:rFonts w:eastAsia="Times New Roman"/>
          <w:lang w:eastAsia="it-IT"/>
        </w:rPr>
      </w:pPr>
    </w:p>
    <w:p w14:paraId="10F3C5B8" w14:textId="77777777" w:rsidR="0018477E" w:rsidRPr="0018477E" w:rsidRDefault="0018477E" w:rsidP="000F38E9">
      <w:pPr>
        <w:jc w:val="both"/>
        <w:rPr>
          <w:rFonts w:eastAsia="Times New Roman"/>
          <w:lang w:eastAsia="it-IT"/>
        </w:rPr>
      </w:pPr>
      <w:r w:rsidRPr="0018477E">
        <w:rPr>
          <w:rFonts w:eastAsia="Times New Roman"/>
          <w:lang w:eastAsia="it-IT"/>
        </w:rPr>
        <w:t>Il rischio non si ritiene ovviamente presente laddove non sia misurabile alcuna probabilità o alcun impatto.</w:t>
      </w:r>
    </w:p>
    <w:p w14:paraId="72F4E3D4" w14:textId="77777777" w:rsidR="0018477E" w:rsidRPr="0018477E" w:rsidRDefault="0018477E" w:rsidP="000F38E9">
      <w:pPr>
        <w:jc w:val="both"/>
        <w:rPr>
          <w:rFonts w:eastAsia="Times New Roman"/>
          <w:lang w:eastAsia="it-IT"/>
        </w:rPr>
      </w:pPr>
    </w:p>
    <w:p w14:paraId="37D540DD" w14:textId="77777777" w:rsidR="0018477E" w:rsidRPr="0018477E" w:rsidRDefault="0018477E" w:rsidP="000F38E9">
      <w:pPr>
        <w:jc w:val="both"/>
        <w:rPr>
          <w:rFonts w:eastAsia="Times New Roman"/>
          <w:lang w:eastAsia="it-IT"/>
        </w:rPr>
      </w:pPr>
      <w:r w:rsidRPr="0018477E">
        <w:rPr>
          <w:rFonts w:eastAsia="Times New Roman"/>
          <w:lang w:eastAsia="it-IT"/>
        </w:rPr>
        <w:t>Le tre fasce di rischio inducono alla definizione dei singoli provvedimenti da adottare al fine di ridurre il livello di rischio, con definizione esatta dei responsabili, dei tempi di attuazione (commisurati all’urgenza), nonché degli indicatori per il monitoraggio in sede di controllo.</w:t>
      </w:r>
    </w:p>
    <w:p w14:paraId="27212BBC" w14:textId="77777777" w:rsidR="005619C5" w:rsidRDefault="005619C5" w:rsidP="005619C5">
      <w:pPr>
        <w:jc w:val="both"/>
        <w:rPr>
          <w:sz w:val="24"/>
          <w:szCs w:val="24"/>
        </w:rPr>
      </w:pPr>
    </w:p>
    <w:p w14:paraId="0B263A13" w14:textId="77777777" w:rsidR="0018477E" w:rsidRPr="0018477E" w:rsidRDefault="0018477E" w:rsidP="000F38E9">
      <w:pPr>
        <w:jc w:val="both"/>
        <w:rPr>
          <w:rFonts w:eastAsia="Times New Roman"/>
          <w:lang w:eastAsia="it-IT"/>
        </w:rPr>
      </w:pPr>
    </w:p>
    <w:p w14:paraId="21F1E810" w14:textId="2E0056AA" w:rsidR="005619C5" w:rsidRPr="00636719" w:rsidRDefault="00BC5151" w:rsidP="00521E1B">
      <w:pPr>
        <w:keepNext/>
        <w:widowControl/>
        <w:autoSpaceDE/>
        <w:autoSpaceDN/>
        <w:jc w:val="both"/>
        <w:outlineLvl w:val="1"/>
        <w:rPr>
          <w:rFonts w:eastAsia="Times New Roman"/>
          <w:b/>
          <w:bCs/>
          <w:u w:val="single"/>
          <w:lang w:eastAsia="it-IT"/>
        </w:rPr>
      </w:pPr>
      <w:bookmarkStart w:id="11" w:name="__RefHeading___Toc63335142"/>
      <w:bookmarkStart w:id="12" w:name="_Toc471820519"/>
      <w:bookmarkEnd w:id="11"/>
      <w:r>
        <w:rPr>
          <w:rFonts w:eastAsia="Times New Roman"/>
          <w:b/>
          <w:bCs/>
          <w:u w:val="single"/>
          <w:lang w:eastAsia="it-IT"/>
        </w:rPr>
        <w:t xml:space="preserve">5.4 </w:t>
      </w:r>
      <w:r w:rsidR="005619C5" w:rsidRPr="00636719">
        <w:rPr>
          <w:rFonts w:eastAsia="Times New Roman"/>
          <w:b/>
          <w:bCs/>
          <w:u w:val="single"/>
          <w:lang w:eastAsia="it-IT"/>
        </w:rPr>
        <w:t>PROPOSTA DELLE AZIONI PREVENTIVE E DEI CONTROLLI DA METTERE IN ATTO</w:t>
      </w:r>
      <w:bookmarkEnd w:id="12"/>
    </w:p>
    <w:p w14:paraId="586079CA" w14:textId="77777777" w:rsidR="005619C5" w:rsidRPr="005619C5" w:rsidRDefault="005619C5" w:rsidP="005619C5">
      <w:pPr>
        <w:widowControl/>
        <w:autoSpaceDE/>
        <w:autoSpaceDN/>
        <w:rPr>
          <w:rFonts w:eastAsia="Calibri"/>
          <w:lang w:eastAsia="it-IT"/>
        </w:rPr>
      </w:pPr>
    </w:p>
    <w:p w14:paraId="082D1B45" w14:textId="77777777" w:rsidR="005619C5" w:rsidRPr="005619C5" w:rsidRDefault="005619C5" w:rsidP="005619C5">
      <w:pPr>
        <w:widowControl/>
        <w:tabs>
          <w:tab w:val="num" w:pos="1440"/>
        </w:tabs>
        <w:autoSpaceDE/>
        <w:autoSpaceDN/>
        <w:jc w:val="both"/>
        <w:rPr>
          <w:rFonts w:eastAsia="Calibri"/>
        </w:rPr>
      </w:pPr>
      <w:r w:rsidRPr="005619C5">
        <w:rPr>
          <w:rFonts w:eastAsia="Calibri"/>
        </w:rPr>
        <w:t xml:space="preserve">Per ognuno dei processi della mappa identificato come “critico” in relazione al proprio indice di rischio, è stato definito un </w:t>
      </w:r>
      <w:r w:rsidRPr="005619C5">
        <w:rPr>
          <w:rFonts w:eastAsia="Calibri"/>
          <w:b/>
        </w:rPr>
        <w:t>piano di azioni</w:t>
      </w:r>
      <w:r w:rsidRPr="005619C5">
        <w:rPr>
          <w:rFonts w:eastAsia="Calibri"/>
        </w:rPr>
        <w:t xml:space="preserve"> che contempla almeno un’azione per ogni rischio stimato come prevedibile (cioè con indice di rischio “alto” o “medio”, ma in alcuni casi anche “basso” ma meritevole di attenzione), progettando e sviluppando gli strumenti che rendano efficace tale azione o citando gli strumenti già in essere.</w:t>
      </w:r>
    </w:p>
    <w:p w14:paraId="457BD439" w14:textId="77777777" w:rsidR="005619C5" w:rsidRPr="005619C5" w:rsidRDefault="005619C5" w:rsidP="005619C5">
      <w:pPr>
        <w:widowControl/>
        <w:tabs>
          <w:tab w:val="num" w:pos="1440"/>
        </w:tabs>
        <w:autoSpaceDE/>
        <w:autoSpaceDN/>
        <w:spacing w:after="200"/>
        <w:jc w:val="both"/>
        <w:rPr>
          <w:rFonts w:eastAsia="Calibri"/>
        </w:rPr>
      </w:pPr>
      <w:r w:rsidRPr="005619C5">
        <w:rPr>
          <w:rFonts w:eastAsia="Calibri"/>
        </w:rPr>
        <w:t xml:space="preserve">Più specificatamente, per ogni azione prevista sono stati evidenziati la </w:t>
      </w:r>
      <w:r w:rsidRPr="005619C5">
        <w:rPr>
          <w:rFonts w:eastAsia="Calibri"/>
          <w:b/>
        </w:rPr>
        <w:t>previsione dei tempi</w:t>
      </w:r>
      <w:r w:rsidRPr="005619C5">
        <w:rPr>
          <w:rFonts w:eastAsia="Calibri"/>
        </w:rPr>
        <w:t xml:space="preserve"> e le </w:t>
      </w:r>
      <w:r w:rsidRPr="005619C5">
        <w:rPr>
          <w:rFonts w:eastAsia="Calibri"/>
          <w:b/>
        </w:rPr>
        <w:t>responsabilità attuative</w:t>
      </w:r>
      <w:r w:rsidRPr="005619C5">
        <w:rPr>
          <w:rFonts w:eastAsia="Calibri"/>
        </w:rPr>
        <w:t xml:space="preserve"> per la sua realizzazione e messa a regime – in logica di </w:t>
      </w:r>
      <w:r w:rsidRPr="005619C5">
        <w:rPr>
          <w:rFonts w:eastAsia="Calibri"/>
          <w:i/>
        </w:rPr>
        <w:t>project management</w:t>
      </w:r>
      <w:r w:rsidRPr="005619C5">
        <w:rPr>
          <w:rFonts w:eastAsia="Calibri"/>
        </w:rPr>
        <w:t xml:space="preserve">. Laddove la realizzazione dell’azione lo consentisse sono stati previsti indicatori che in ogni caso rimandano alla misura operata su quegli obiettivi all’interno dei documenti di programmazione. Tale strutturazione delle azioni e quantificazione dei risultati attesi rende possibile il </w:t>
      </w:r>
      <w:r w:rsidRPr="005619C5">
        <w:rPr>
          <w:rFonts w:eastAsia="Calibri"/>
          <w:b/>
        </w:rPr>
        <w:t>monitoraggio periodico del Piano</w:t>
      </w:r>
      <w:r w:rsidRPr="005619C5">
        <w:rPr>
          <w:rFonts w:eastAsia="Calibri"/>
        </w:rPr>
        <w:t xml:space="preserve"> di prevenzione della corruzione, in relazione alle scadenze temporali e alle responsabilità delle azioni e dei sistemi di controllo messe in evidenza nel piano stesso.</w:t>
      </w:r>
    </w:p>
    <w:p w14:paraId="3A89645A" w14:textId="77777777" w:rsidR="005619C5" w:rsidRPr="005619C5" w:rsidRDefault="005619C5" w:rsidP="005619C5">
      <w:pPr>
        <w:widowControl/>
        <w:tabs>
          <w:tab w:val="num" w:pos="1440"/>
        </w:tabs>
        <w:autoSpaceDE/>
        <w:autoSpaceDN/>
        <w:jc w:val="both"/>
        <w:rPr>
          <w:rFonts w:eastAsia="Calibri"/>
        </w:rPr>
      </w:pPr>
      <w:r w:rsidRPr="005619C5">
        <w:rPr>
          <w:rFonts w:eastAsia="Calibri"/>
        </w:rPr>
        <w:t xml:space="preserve">Attraverso l’attività di monitoraggio e valutazione dell’attuazione del Piano è possibile migliorare nel tempo la sua formalizzazione e la sua efficacia. </w:t>
      </w:r>
    </w:p>
    <w:p w14:paraId="43DB9BC6" w14:textId="77777777" w:rsidR="005619C5" w:rsidRPr="005619C5" w:rsidRDefault="005619C5" w:rsidP="005619C5">
      <w:pPr>
        <w:widowControl/>
        <w:tabs>
          <w:tab w:val="num" w:pos="1440"/>
        </w:tabs>
        <w:autoSpaceDE/>
        <w:autoSpaceDN/>
        <w:jc w:val="both"/>
        <w:rPr>
          <w:rFonts w:eastAsia="Calibri"/>
        </w:rPr>
      </w:pPr>
    </w:p>
    <w:p w14:paraId="5AF3D4EB" w14:textId="3473929D" w:rsidR="005619C5" w:rsidRPr="00636719" w:rsidRDefault="00BC5151" w:rsidP="00521E1B">
      <w:pPr>
        <w:widowControl/>
        <w:autoSpaceDE/>
        <w:autoSpaceDN/>
        <w:rPr>
          <w:rFonts w:eastAsia="Calibri"/>
          <w:b/>
          <w:bCs/>
          <w:u w:val="single"/>
        </w:rPr>
      </w:pPr>
      <w:bookmarkStart w:id="13" w:name="_Toc471820520"/>
      <w:r>
        <w:rPr>
          <w:rFonts w:eastAsia="Calibri"/>
          <w:b/>
          <w:bCs/>
          <w:u w:val="single"/>
        </w:rPr>
        <w:t xml:space="preserve">5.5 </w:t>
      </w:r>
      <w:r w:rsidR="005619C5" w:rsidRPr="00636719">
        <w:rPr>
          <w:rFonts w:eastAsia="Calibri"/>
          <w:b/>
          <w:bCs/>
          <w:u w:val="single"/>
        </w:rPr>
        <w:t>STESURA E APPROVAZIONE DEL PIANO DI PREVENZIONE DELLA CORRUZIONE</w:t>
      </w:r>
      <w:bookmarkEnd w:id="13"/>
    </w:p>
    <w:p w14:paraId="573C1AFA" w14:textId="77777777" w:rsidR="005619C5" w:rsidRPr="005619C5" w:rsidRDefault="005619C5" w:rsidP="005619C5">
      <w:pPr>
        <w:widowControl/>
        <w:autoSpaceDE/>
        <w:autoSpaceDN/>
        <w:rPr>
          <w:rFonts w:eastAsia="Calibri"/>
        </w:rPr>
      </w:pPr>
    </w:p>
    <w:p w14:paraId="37E3E055" w14:textId="77777777" w:rsidR="005619C5" w:rsidRPr="005619C5" w:rsidRDefault="005619C5" w:rsidP="005619C5">
      <w:pPr>
        <w:widowControl/>
        <w:autoSpaceDE/>
        <w:autoSpaceDN/>
        <w:jc w:val="both"/>
        <w:rPr>
          <w:rFonts w:eastAsia="Calibri"/>
        </w:rPr>
      </w:pPr>
      <w:r w:rsidRPr="005619C5">
        <w:rPr>
          <w:rFonts w:eastAsia="Calibri"/>
        </w:rPr>
        <w:t>La stesura del presente Piano Triennale di prevenzione della corruzione e della trasparenza è stata quindi realizzata partendo dai sei PTPC precedentemente approvati e rendendo sistematico quanto realizzato negli anni precedenti. Particolare attenzione è stata posta nel garantire la “</w:t>
      </w:r>
      <w:r w:rsidRPr="005619C5">
        <w:rPr>
          <w:rFonts w:eastAsia="Calibri"/>
          <w:b/>
        </w:rPr>
        <w:t>fattibilità</w:t>
      </w:r>
      <w:r w:rsidRPr="005619C5">
        <w:rPr>
          <w:rFonts w:eastAsia="Calibri"/>
        </w:rPr>
        <w:t xml:space="preserve">” </w:t>
      </w:r>
      <w:r w:rsidRPr="005619C5">
        <w:rPr>
          <w:rFonts w:eastAsia="Calibri"/>
          <w:b/>
        </w:rPr>
        <w:t>delle azioni previste</w:t>
      </w:r>
      <w:r w:rsidRPr="005619C5">
        <w:rPr>
          <w:rFonts w:eastAsia="Calibri"/>
        </w:rPr>
        <w:t>, sia in termini operativi che finanziari (evitando spese o investimenti non coerenti con le possibilità finanziarie dell’Ente).</w:t>
      </w:r>
    </w:p>
    <w:p w14:paraId="3C21EBDB" w14:textId="77777777" w:rsidR="005619C5" w:rsidRPr="005619C5" w:rsidRDefault="005619C5" w:rsidP="005619C5">
      <w:pPr>
        <w:widowControl/>
        <w:autoSpaceDE/>
        <w:autoSpaceDN/>
        <w:jc w:val="both"/>
        <w:rPr>
          <w:rFonts w:eastAsia="Calibri"/>
        </w:rPr>
      </w:pPr>
    </w:p>
    <w:p w14:paraId="7C61F544" w14:textId="77777777" w:rsidR="005619C5" w:rsidRPr="005619C5" w:rsidRDefault="005619C5" w:rsidP="005619C5">
      <w:pPr>
        <w:widowControl/>
        <w:autoSpaceDE/>
        <w:autoSpaceDN/>
        <w:jc w:val="both"/>
        <w:rPr>
          <w:rFonts w:eastAsia="Calibri"/>
        </w:rPr>
      </w:pPr>
      <w:r w:rsidRPr="005619C5">
        <w:rPr>
          <w:rFonts w:eastAsia="Calibri"/>
        </w:rPr>
        <w:t>In particolare il Nuovo Piano Nazionale Anticorruzione 2019 approvato con Delibera n. 1064 del 13.11.2019 sostituisce i precedenti PNA e relativi aggiornamenti solo nella parte generale, rivedendo e consolidando in un unico atto di indirizzo tutte le indicazioni, integrandole con orientamenti e atti regolatori forniti dall’ANAC.</w:t>
      </w:r>
    </w:p>
    <w:p w14:paraId="550B2132" w14:textId="51F44B2D" w:rsidR="005619C5" w:rsidRDefault="005619C5" w:rsidP="005619C5">
      <w:pPr>
        <w:widowControl/>
        <w:autoSpaceDE/>
        <w:autoSpaceDN/>
        <w:jc w:val="both"/>
        <w:rPr>
          <w:rFonts w:eastAsia="Calibri"/>
        </w:rPr>
      </w:pPr>
    </w:p>
    <w:p w14:paraId="23F4DB03" w14:textId="0382B785" w:rsidR="005619C5" w:rsidRDefault="005619C5" w:rsidP="005619C5">
      <w:pPr>
        <w:widowControl/>
        <w:autoSpaceDE/>
        <w:autoSpaceDN/>
        <w:jc w:val="both"/>
        <w:rPr>
          <w:rFonts w:eastAsia="Calibri"/>
        </w:rPr>
      </w:pPr>
    </w:p>
    <w:p w14:paraId="48C709FC" w14:textId="77777777" w:rsidR="005619C5" w:rsidRPr="005619C5" w:rsidRDefault="005619C5" w:rsidP="005619C5">
      <w:pPr>
        <w:widowControl/>
        <w:autoSpaceDE/>
        <w:autoSpaceDN/>
        <w:jc w:val="both"/>
        <w:rPr>
          <w:rFonts w:eastAsia="Calibri"/>
        </w:rPr>
      </w:pPr>
    </w:p>
    <w:p w14:paraId="27055FCB" w14:textId="6DF28690" w:rsidR="005619C5" w:rsidRPr="00426FF4" w:rsidRDefault="00BC5151" w:rsidP="005619C5">
      <w:pPr>
        <w:keepNext/>
        <w:widowControl/>
        <w:tabs>
          <w:tab w:val="num" w:pos="10000"/>
        </w:tabs>
        <w:autoSpaceDE/>
        <w:autoSpaceDN/>
        <w:jc w:val="both"/>
        <w:outlineLvl w:val="1"/>
        <w:rPr>
          <w:rFonts w:eastAsia="Calibri"/>
          <w:b/>
          <w:bCs/>
          <w:caps/>
          <w:u w:val="single"/>
          <w:lang w:val="x-none" w:eastAsia="x-none"/>
        </w:rPr>
      </w:pPr>
      <w:bookmarkStart w:id="14" w:name="_Toc377713135"/>
      <w:r>
        <w:rPr>
          <w:rFonts w:eastAsia="Calibri"/>
          <w:b/>
          <w:bCs/>
          <w:caps/>
          <w:u w:val="single"/>
          <w:lang w:eastAsia="x-none"/>
        </w:rPr>
        <w:t xml:space="preserve">5.6 </w:t>
      </w:r>
      <w:r w:rsidR="005619C5" w:rsidRPr="00426FF4">
        <w:rPr>
          <w:rFonts w:eastAsia="Calibri"/>
          <w:b/>
          <w:bCs/>
          <w:caps/>
          <w:u w:val="single"/>
          <w:lang w:val="x-none" w:eastAsia="x-none"/>
        </w:rPr>
        <w:t>Formazione a tutti gli operatori interessati dalle azioni del Piano</w:t>
      </w:r>
      <w:bookmarkEnd w:id="14"/>
    </w:p>
    <w:p w14:paraId="612097EA" w14:textId="77777777" w:rsidR="005619C5" w:rsidRPr="005619C5" w:rsidRDefault="005619C5" w:rsidP="00521E1B">
      <w:pPr>
        <w:widowControl/>
        <w:numPr>
          <w:ilvl w:val="0"/>
          <w:numId w:val="18"/>
        </w:numPr>
        <w:autoSpaceDE/>
        <w:autoSpaceDN/>
        <w:adjustRightInd w:val="0"/>
        <w:ind w:left="426"/>
        <w:jc w:val="both"/>
        <w:rPr>
          <w:rFonts w:eastAsia="Times New Roman"/>
          <w:b/>
          <w:lang w:eastAsia="it-IT"/>
        </w:rPr>
      </w:pPr>
      <w:r w:rsidRPr="005619C5">
        <w:rPr>
          <w:rFonts w:eastAsia="Times New Roman"/>
          <w:lang w:eastAsia="it-IT"/>
        </w:rPr>
        <w:t>La L. 190/2012 ribadisce come l</w:t>
      </w:r>
      <w:r w:rsidRPr="005619C5">
        <w:rPr>
          <w:rFonts w:eastAsia="Times New Roman"/>
          <w:b/>
          <w:lang w:eastAsia="it-IT"/>
        </w:rPr>
        <w:t>’aspetto formativo</w:t>
      </w:r>
      <w:r w:rsidRPr="005619C5">
        <w:rPr>
          <w:rFonts w:eastAsia="Times New Roman"/>
          <w:lang w:eastAsia="it-IT"/>
        </w:rPr>
        <w:t xml:space="preserve"> sia essenziale per il mantenimento e lo sviluppo del Piano nel tempo. Per questo il Comune pone particolare attenzione alla formazione del </w:t>
      </w:r>
      <w:r w:rsidRPr="005619C5">
        <w:rPr>
          <w:rFonts w:eastAsia="Times New Roman"/>
          <w:b/>
          <w:lang w:eastAsia="it-IT"/>
        </w:rPr>
        <w:t xml:space="preserve">personale addetto alle aree a più elevato rischio. </w:t>
      </w:r>
    </w:p>
    <w:p w14:paraId="3A70C9D2" w14:textId="77777777" w:rsidR="005619C5" w:rsidRPr="005619C5" w:rsidRDefault="005619C5" w:rsidP="00521E1B">
      <w:pPr>
        <w:widowControl/>
        <w:numPr>
          <w:ilvl w:val="0"/>
          <w:numId w:val="18"/>
        </w:numPr>
        <w:autoSpaceDE/>
        <w:autoSpaceDN/>
        <w:adjustRightInd w:val="0"/>
        <w:ind w:left="426"/>
        <w:jc w:val="both"/>
        <w:rPr>
          <w:rFonts w:eastAsia="Times New Roman"/>
          <w:lang w:eastAsia="it-IT"/>
        </w:rPr>
      </w:pPr>
      <w:r w:rsidRPr="005619C5">
        <w:rPr>
          <w:rFonts w:eastAsia="Times New Roman"/>
          <w:lang w:eastAsia="it-IT"/>
        </w:rPr>
        <w:lastRenderedPageBreak/>
        <w:t xml:space="preserve">Al fine di massimizzare l’impatto e la ricaduta del Piano è prevista, come richiesto dal PNA, un’attività di costante informazione/formazione </w:t>
      </w:r>
      <w:r w:rsidRPr="005619C5">
        <w:rPr>
          <w:rFonts w:eastAsia="Times New Roman"/>
          <w:b/>
          <w:lang w:eastAsia="it-IT"/>
        </w:rPr>
        <w:t>rivolta a tutti i dipendenti</w:t>
      </w:r>
      <w:r w:rsidRPr="005619C5">
        <w:rPr>
          <w:rFonts w:eastAsia="Times New Roman"/>
          <w:lang w:eastAsia="it-IT"/>
        </w:rPr>
        <w:t xml:space="preserve"> ed anche agli </w:t>
      </w:r>
      <w:r w:rsidRPr="005619C5">
        <w:rPr>
          <w:rFonts w:eastAsia="Times New Roman"/>
          <w:b/>
          <w:lang w:eastAsia="it-IT"/>
        </w:rPr>
        <w:t xml:space="preserve">amministratori, </w:t>
      </w:r>
      <w:r w:rsidRPr="005619C5">
        <w:rPr>
          <w:rFonts w:eastAsia="Times New Roman"/>
          <w:lang w:eastAsia="it-IT"/>
        </w:rPr>
        <w:t>sui contenuti del presente Piano, unitamente alla disamina del Codice aziendale di Comportamento. Oltre a dare visibilità alla ratio ed ai contenuti del presente Piano, gli incontri formativi porranno l’accento sulle tematiche della eticità e legalità dei comportamenti, nonché sulle novità in tema di risposta penale e disciplinare alle condotte non integre dei pubblici dipendenti.</w:t>
      </w:r>
    </w:p>
    <w:p w14:paraId="13FB40A7" w14:textId="3720D68D" w:rsidR="005619C5" w:rsidRPr="005619C5" w:rsidRDefault="005619C5" w:rsidP="00521E1B">
      <w:pPr>
        <w:widowControl/>
        <w:numPr>
          <w:ilvl w:val="0"/>
          <w:numId w:val="18"/>
        </w:numPr>
        <w:autoSpaceDE/>
        <w:autoSpaceDN/>
        <w:adjustRightInd w:val="0"/>
        <w:ind w:left="426"/>
        <w:jc w:val="both"/>
        <w:rPr>
          <w:rFonts w:eastAsia="Times New Roman"/>
          <w:lang w:eastAsia="it-IT"/>
        </w:rPr>
      </w:pPr>
      <w:r w:rsidRPr="005619C5">
        <w:rPr>
          <w:rFonts w:eastAsia="Times New Roman"/>
          <w:lang w:eastAsia="it-IT"/>
        </w:rPr>
        <w:t>Saranno programmati anche nel triennio 202</w:t>
      </w:r>
      <w:r w:rsidR="008C19D4">
        <w:rPr>
          <w:rFonts w:eastAsia="Times New Roman"/>
          <w:lang w:eastAsia="it-IT"/>
        </w:rPr>
        <w:t>2</w:t>
      </w:r>
      <w:r>
        <w:rPr>
          <w:rFonts w:eastAsia="Times New Roman"/>
          <w:lang w:eastAsia="it-IT"/>
        </w:rPr>
        <w:t>-202</w:t>
      </w:r>
      <w:r w:rsidR="008C19D4">
        <w:rPr>
          <w:rFonts w:eastAsia="Times New Roman"/>
          <w:lang w:eastAsia="it-IT"/>
        </w:rPr>
        <w:t>4</w:t>
      </w:r>
      <w:r w:rsidRPr="005619C5">
        <w:rPr>
          <w:rFonts w:eastAsia="Times New Roman"/>
          <w:lang w:eastAsia="it-IT"/>
        </w:rPr>
        <w:t>, grazie alla collaborazione progettuale del Consorzio dei Comuni</w:t>
      </w:r>
      <w:r w:rsidR="008C19D4">
        <w:rPr>
          <w:rFonts w:eastAsia="Times New Roman"/>
          <w:lang w:eastAsia="it-IT"/>
        </w:rPr>
        <w:t xml:space="preserve"> Trentini</w:t>
      </w:r>
      <w:r w:rsidRPr="005619C5">
        <w:rPr>
          <w:rFonts w:eastAsia="Times New Roman"/>
          <w:lang w:eastAsia="it-IT"/>
        </w:rPr>
        <w:t xml:space="preserve">, interventi formativi obbligatori per </w:t>
      </w:r>
      <w:r w:rsidRPr="005619C5">
        <w:rPr>
          <w:rFonts w:eastAsia="Times New Roman"/>
          <w:u w:val="single"/>
          <w:lang w:eastAsia="it-IT"/>
        </w:rPr>
        <w:t>il personale e per gli amministratori</w:t>
      </w:r>
      <w:r w:rsidRPr="005619C5">
        <w:rPr>
          <w:rFonts w:eastAsia="Times New Roman"/>
          <w:lang w:eastAsia="it-IT"/>
        </w:rPr>
        <w:t xml:space="preserve"> sulle tematiche della trasparenza e dell’integrità, sia dal punto di vista della conoscenza della normativa e degli strumenti previsti nel Piano che dal punto di vista valoriale, in modo da accrescere la consapevolezza del senso etico nell’agire quotidiano nell’organizzazione e nei rapporti con l’utenza.</w:t>
      </w:r>
    </w:p>
    <w:p w14:paraId="28EC0576" w14:textId="77777777" w:rsidR="005619C5" w:rsidRPr="005619C5" w:rsidRDefault="005619C5" w:rsidP="005619C5">
      <w:pPr>
        <w:widowControl/>
        <w:adjustRightInd w:val="0"/>
        <w:jc w:val="both"/>
        <w:rPr>
          <w:rFonts w:eastAsia="Calibri"/>
        </w:rPr>
      </w:pPr>
      <w:r w:rsidRPr="005619C5">
        <w:rPr>
          <w:rFonts w:eastAsia="Calibri"/>
        </w:rPr>
        <w:t>La registrazione puntuale delle presenze consentirà di assolvere ad uno degli obblighi previsti dalla L. 190/2012 e ribadito dalla circolare della Funzione Pubblica del 25 gennaio 2013.</w:t>
      </w:r>
    </w:p>
    <w:p w14:paraId="019A3B97" w14:textId="77777777" w:rsidR="005619C5" w:rsidRPr="005619C5" w:rsidRDefault="005619C5" w:rsidP="005619C5">
      <w:pPr>
        <w:widowControl/>
        <w:adjustRightInd w:val="0"/>
        <w:jc w:val="both"/>
        <w:rPr>
          <w:rFonts w:eastAsia="Calibri"/>
        </w:rPr>
      </w:pPr>
    </w:p>
    <w:p w14:paraId="14ECBA6B" w14:textId="77777777" w:rsidR="005619C5" w:rsidRPr="005619C5" w:rsidRDefault="005619C5" w:rsidP="005619C5">
      <w:pPr>
        <w:widowControl/>
        <w:adjustRightInd w:val="0"/>
        <w:jc w:val="both"/>
        <w:rPr>
          <w:rFonts w:eastAsia="Calibri"/>
        </w:rPr>
      </w:pPr>
      <w:r w:rsidRPr="005619C5">
        <w:rPr>
          <w:rFonts w:eastAsia="Calibri"/>
        </w:rPr>
        <w:t>L’incremento della formazione in materia di prevenzione della corruzione e trasparenza tra i dipendenti costituisce un obiettivo strategico del PTPCT.</w:t>
      </w:r>
    </w:p>
    <w:p w14:paraId="58B854F1" w14:textId="77777777" w:rsidR="005619C5" w:rsidRPr="005619C5" w:rsidRDefault="005619C5" w:rsidP="005619C5">
      <w:pPr>
        <w:widowControl/>
        <w:adjustRightInd w:val="0"/>
        <w:jc w:val="both"/>
        <w:rPr>
          <w:rFonts w:eastAsia="Calibri"/>
        </w:rPr>
      </w:pPr>
    </w:p>
    <w:p w14:paraId="329F7E20" w14:textId="534BFB3E" w:rsidR="005619C5" w:rsidRPr="00BC5151" w:rsidRDefault="005619C5" w:rsidP="00BC5151">
      <w:pPr>
        <w:pStyle w:val="Paragrafoelenco"/>
        <w:keepNext/>
        <w:widowControl/>
        <w:numPr>
          <w:ilvl w:val="0"/>
          <w:numId w:val="34"/>
        </w:numPr>
        <w:autoSpaceDE/>
        <w:autoSpaceDN/>
        <w:spacing w:after="200" w:line="276" w:lineRule="auto"/>
        <w:jc w:val="both"/>
        <w:outlineLvl w:val="0"/>
        <w:rPr>
          <w:rFonts w:eastAsia="Calibri"/>
          <w:b/>
          <w:kern w:val="28"/>
          <w:u w:val="single"/>
          <w:lang w:val="x-none" w:eastAsia="x-none"/>
        </w:rPr>
      </w:pPr>
      <w:bookmarkStart w:id="15" w:name="_Toc351884150"/>
      <w:bookmarkStart w:id="16" w:name="_Toc355285235"/>
      <w:bookmarkStart w:id="17" w:name="_Toc377713136"/>
      <w:r w:rsidRPr="00BC5151">
        <w:rPr>
          <w:rFonts w:eastAsia="Calibri"/>
          <w:b/>
          <w:kern w:val="28"/>
          <w:u w:val="single"/>
          <w:lang w:val="x-none" w:eastAsia="x-none"/>
        </w:rPr>
        <w:t>LE MISURE ORGANIZZATIVE DI CARATTERE GENERALE</w:t>
      </w:r>
      <w:bookmarkEnd w:id="15"/>
      <w:bookmarkEnd w:id="16"/>
      <w:bookmarkEnd w:id="17"/>
    </w:p>
    <w:p w14:paraId="0FC9EB77" w14:textId="77777777" w:rsidR="005619C5" w:rsidRPr="005619C5" w:rsidRDefault="005619C5" w:rsidP="005619C5">
      <w:pPr>
        <w:widowControl/>
        <w:autoSpaceDE/>
        <w:autoSpaceDN/>
        <w:jc w:val="both"/>
        <w:rPr>
          <w:rFonts w:eastAsia="Calibri"/>
        </w:rPr>
      </w:pPr>
      <w:r w:rsidRPr="005619C5">
        <w:rPr>
          <w:rFonts w:eastAsia="Calibri"/>
        </w:rPr>
        <w:t>Si riportano di seguito le misure organizzative di carattere generale che l’Amministrazione comunale intende mettere in atto, in coerenza con quanto previsto dalla L. 190/2012 e con la propria dimensione organizzativa.</w:t>
      </w:r>
    </w:p>
    <w:p w14:paraId="505AFF02" w14:textId="77777777" w:rsidR="005619C5" w:rsidRPr="005619C5" w:rsidRDefault="005619C5" w:rsidP="005619C5">
      <w:pPr>
        <w:widowControl/>
        <w:autoSpaceDE/>
        <w:autoSpaceDN/>
        <w:jc w:val="both"/>
        <w:rPr>
          <w:rFonts w:eastAsia="Calibri"/>
        </w:rPr>
      </w:pPr>
    </w:p>
    <w:p w14:paraId="4DF5D434" w14:textId="195ED31E" w:rsidR="005619C5" w:rsidRPr="00673F71" w:rsidRDefault="00BC5151" w:rsidP="005619C5">
      <w:pPr>
        <w:keepNext/>
        <w:widowControl/>
        <w:autoSpaceDE/>
        <w:autoSpaceDN/>
        <w:outlineLvl w:val="1"/>
        <w:rPr>
          <w:rFonts w:eastAsia="Calibri"/>
          <w:b/>
          <w:bCs/>
          <w:u w:val="single"/>
          <w:lang w:eastAsia="x-none"/>
        </w:rPr>
      </w:pPr>
      <w:bookmarkStart w:id="18" w:name="_Toc471820523"/>
      <w:r>
        <w:rPr>
          <w:rFonts w:eastAsia="Calibri"/>
          <w:b/>
          <w:bCs/>
          <w:u w:val="single"/>
          <w:lang w:eastAsia="x-none"/>
        </w:rPr>
        <w:t xml:space="preserve">6.1 </w:t>
      </w:r>
      <w:r w:rsidR="005619C5" w:rsidRPr="00673F71">
        <w:rPr>
          <w:rFonts w:eastAsia="Calibri"/>
          <w:b/>
          <w:bCs/>
          <w:u w:val="single"/>
          <w:lang w:val="x-none" w:eastAsia="x-none"/>
        </w:rPr>
        <w:t>ROTAZIONE</w:t>
      </w:r>
      <w:bookmarkEnd w:id="18"/>
      <w:r w:rsidR="005619C5" w:rsidRPr="00673F71">
        <w:rPr>
          <w:rFonts w:eastAsia="Calibri"/>
          <w:b/>
          <w:bCs/>
          <w:u w:val="single"/>
          <w:lang w:eastAsia="x-none"/>
        </w:rPr>
        <w:t xml:space="preserve"> DEL PERSONALE</w:t>
      </w:r>
      <w:r w:rsidR="008C19D4">
        <w:rPr>
          <w:rFonts w:eastAsia="Calibri"/>
          <w:b/>
          <w:bCs/>
          <w:u w:val="single"/>
          <w:lang w:eastAsia="x-none"/>
        </w:rPr>
        <w:br/>
      </w:r>
    </w:p>
    <w:p w14:paraId="64DD9932" w14:textId="01D3B65E" w:rsidR="005619C5" w:rsidRDefault="005619C5" w:rsidP="005619C5">
      <w:pPr>
        <w:widowControl/>
        <w:adjustRightInd w:val="0"/>
        <w:jc w:val="both"/>
        <w:rPr>
          <w:rFonts w:eastAsia="Times New Roman"/>
          <w:lang w:eastAsia="it-IT"/>
        </w:rPr>
      </w:pPr>
      <w:r w:rsidRPr="005619C5">
        <w:rPr>
          <w:rFonts w:eastAsia="Times New Roman"/>
          <w:lang w:eastAsia="it-IT"/>
        </w:rPr>
        <w:t>Tenuto conto dei rilievi e suggerimenti in materia da parte del PNA 2019, e di quanto auspicato dalla normativa in merito all’adozione di adeguati sistemi di rotazione del personale addetto alle aree a rischio, l’Amministrazione rileva la materiale impossibilità di procedere in tal senso alla luce dell’esiguità della propria dotazione organica. Si impegna pertanto a valutare nel medio periodo la possibilità di rinforzare i processi a rischio attraverso:</w:t>
      </w:r>
    </w:p>
    <w:p w14:paraId="3207F124" w14:textId="77777777" w:rsidR="008C19D4" w:rsidRPr="005619C5" w:rsidRDefault="008C19D4" w:rsidP="005619C5">
      <w:pPr>
        <w:widowControl/>
        <w:adjustRightInd w:val="0"/>
        <w:jc w:val="both"/>
        <w:rPr>
          <w:rFonts w:eastAsia="Times New Roman"/>
          <w:lang w:eastAsia="it-IT"/>
        </w:rPr>
      </w:pPr>
    </w:p>
    <w:p w14:paraId="69F18B58" w14:textId="77777777" w:rsidR="005619C5" w:rsidRPr="005619C5" w:rsidRDefault="005619C5" w:rsidP="00521E1B">
      <w:pPr>
        <w:widowControl/>
        <w:numPr>
          <w:ilvl w:val="0"/>
          <w:numId w:val="8"/>
        </w:numPr>
        <w:autoSpaceDE/>
        <w:autoSpaceDN/>
        <w:adjustRightInd w:val="0"/>
        <w:ind w:left="782" w:hanging="357"/>
        <w:jc w:val="both"/>
        <w:rPr>
          <w:rFonts w:eastAsia="Times New Roman"/>
          <w:lang w:eastAsia="it-IT"/>
        </w:rPr>
      </w:pPr>
      <w:r w:rsidRPr="005619C5">
        <w:rPr>
          <w:rFonts w:eastAsia="Times New Roman"/>
          <w:lang w:eastAsia="it-IT"/>
        </w:rPr>
        <w:t>specifici interventi formativi;</w:t>
      </w:r>
    </w:p>
    <w:p w14:paraId="727B92D8" w14:textId="77777777" w:rsidR="005619C5" w:rsidRPr="005619C5" w:rsidRDefault="005619C5" w:rsidP="00521E1B">
      <w:pPr>
        <w:widowControl/>
        <w:numPr>
          <w:ilvl w:val="0"/>
          <w:numId w:val="8"/>
        </w:numPr>
        <w:autoSpaceDE/>
        <w:autoSpaceDN/>
        <w:adjustRightInd w:val="0"/>
        <w:ind w:left="782" w:hanging="357"/>
        <w:jc w:val="both"/>
        <w:rPr>
          <w:rFonts w:eastAsia="Times New Roman"/>
          <w:lang w:eastAsia="it-IT"/>
        </w:rPr>
      </w:pPr>
      <w:r w:rsidRPr="005619C5">
        <w:rPr>
          <w:rFonts w:eastAsia="Times New Roman"/>
          <w:lang w:eastAsia="it-IT"/>
        </w:rPr>
        <w:t>una parziale fungibilità, laddove possibile, degli addetti nei processi a contatto con l’utenza;</w:t>
      </w:r>
    </w:p>
    <w:p w14:paraId="09BD6D8C" w14:textId="77777777" w:rsidR="005619C5" w:rsidRPr="005619C5" w:rsidRDefault="005619C5" w:rsidP="00521E1B">
      <w:pPr>
        <w:widowControl/>
        <w:numPr>
          <w:ilvl w:val="0"/>
          <w:numId w:val="8"/>
        </w:numPr>
        <w:autoSpaceDE/>
        <w:autoSpaceDN/>
        <w:adjustRightInd w:val="0"/>
        <w:ind w:left="782" w:hanging="357"/>
        <w:jc w:val="both"/>
        <w:rPr>
          <w:rFonts w:eastAsia="Times New Roman"/>
          <w:lang w:eastAsia="it-IT"/>
        </w:rPr>
      </w:pPr>
      <w:r w:rsidRPr="005619C5">
        <w:rPr>
          <w:rFonts w:eastAsia="Times New Roman"/>
          <w:lang w:eastAsia="it-IT"/>
        </w:rPr>
        <w:t>il rinforzo dell’attività di controllo così come evidenziata nello specifico nelle azioni messe in campo nella seconda parte del presente Piano.</w:t>
      </w:r>
    </w:p>
    <w:p w14:paraId="432037C0" w14:textId="77777777" w:rsidR="005619C5" w:rsidRPr="005619C5" w:rsidRDefault="005619C5" w:rsidP="005619C5">
      <w:pPr>
        <w:widowControl/>
        <w:adjustRightInd w:val="0"/>
        <w:ind w:left="783"/>
        <w:jc w:val="both"/>
        <w:rPr>
          <w:rFonts w:eastAsia="Times New Roman"/>
          <w:lang w:eastAsia="it-IT"/>
        </w:rPr>
      </w:pPr>
    </w:p>
    <w:p w14:paraId="1959289E" w14:textId="368ACB95" w:rsidR="008C19D4" w:rsidRPr="00673F71" w:rsidRDefault="00BC5151" w:rsidP="005619C5">
      <w:pPr>
        <w:keepNext/>
        <w:widowControl/>
        <w:autoSpaceDE/>
        <w:autoSpaceDN/>
        <w:outlineLvl w:val="1"/>
        <w:rPr>
          <w:rFonts w:eastAsia="Calibri"/>
          <w:b/>
          <w:bCs/>
          <w:u w:val="single"/>
          <w:lang w:val="x-none" w:eastAsia="x-none"/>
        </w:rPr>
      </w:pPr>
      <w:bookmarkStart w:id="19" w:name="_Toc471820524"/>
      <w:r>
        <w:rPr>
          <w:rFonts w:eastAsia="Calibri"/>
          <w:b/>
          <w:bCs/>
          <w:u w:val="single"/>
          <w:lang w:eastAsia="x-none"/>
        </w:rPr>
        <w:t xml:space="preserve">6.2 </w:t>
      </w:r>
      <w:r w:rsidR="005619C5" w:rsidRPr="00673F71">
        <w:rPr>
          <w:rFonts w:eastAsia="Calibri"/>
          <w:b/>
          <w:bCs/>
          <w:u w:val="single"/>
          <w:lang w:val="x-none" w:eastAsia="x-none"/>
        </w:rPr>
        <w:t>TRASPARENZA</w:t>
      </w:r>
      <w:bookmarkEnd w:id="19"/>
      <w:r w:rsidR="008C19D4">
        <w:rPr>
          <w:rFonts w:eastAsia="Calibri"/>
          <w:b/>
          <w:bCs/>
          <w:u w:val="single"/>
          <w:lang w:val="x-none" w:eastAsia="x-none"/>
        </w:rPr>
        <w:br/>
      </w:r>
    </w:p>
    <w:p w14:paraId="036AA61C" w14:textId="77777777" w:rsidR="005619C5" w:rsidRPr="005619C5" w:rsidRDefault="005619C5" w:rsidP="00521E1B">
      <w:pPr>
        <w:widowControl/>
        <w:numPr>
          <w:ilvl w:val="0"/>
          <w:numId w:val="19"/>
        </w:numPr>
        <w:tabs>
          <w:tab w:val="clear" w:pos="720"/>
          <w:tab w:val="num" w:pos="426"/>
        </w:tabs>
        <w:autoSpaceDE/>
        <w:autoSpaceDN/>
        <w:adjustRightInd w:val="0"/>
        <w:ind w:left="426" w:hanging="426"/>
        <w:jc w:val="both"/>
        <w:rPr>
          <w:rFonts w:eastAsia="Times New Roman"/>
          <w:lang w:eastAsia="it-IT"/>
        </w:rPr>
      </w:pPr>
      <w:r w:rsidRPr="005619C5">
        <w:rPr>
          <w:rFonts w:eastAsia="Times New Roman"/>
          <w:lang w:eastAsia="it-IT"/>
        </w:rPr>
        <w:t xml:space="preserve">L’Amministrazione si impegna ad applicare operativamente le prescrizioni in tema di trasparenza secondo quanto previsto dall’art. 7 della Legge Regione Trentino Alto Adige 13 dicembre 2012, n. 8 (Amministrazione Aperta), così come modificata dalla Legge Regionale 29 ottobre 2014 n.10, tenendo altresì conto delle disposizioni specifiche in materia adottate in sede provinciale ai sensi dell’articolo 59 della legge regionale 22 dicembre 2004, n. 7. </w:t>
      </w:r>
    </w:p>
    <w:p w14:paraId="2D732929" w14:textId="76BD58CA" w:rsidR="005619C5" w:rsidRPr="005619C5" w:rsidRDefault="005619C5" w:rsidP="00521E1B">
      <w:pPr>
        <w:widowControl/>
        <w:numPr>
          <w:ilvl w:val="0"/>
          <w:numId w:val="22"/>
        </w:numPr>
        <w:tabs>
          <w:tab w:val="num" w:pos="426"/>
        </w:tabs>
        <w:autoSpaceDE/>
        <w:autoSpaceDN/>
        <w:adjustRightInd w:val="0"/>
        <w:ind w:left="426" w:hanging="426"/>
        <w:jc w:val="both"/>
        <w:rPr>
          <w:rFonts w:eastAsia="Times New Roman"/>
          <w:color w:val="000000"/>
          <w:lang w:eastAsia="it-IT"/>
        </w:rPr>
      </w:pPr>
      <w:r w:rsidRPr="005619C5">
        <w:rPr>
          <w:rFonts w:eastAsia="Times New Roman"/>
          <w:color w:val="000000"/>
          <w:lang w:eastAsia="it-IT"/>
        </w:rPr>
        <w:t xml:space="preserve">Tutti gli uffici comunali dovranno dare attuazione agli obblighi di trasparenza di propria competenza disciplinati dal d.lgs. n. 33/2013, così come novellato dal d.lgs. n. 97/2016. </w:t>
      </w:r>
      <w:r w:rsidRPr="005619C5">
        <w:rPr>
          <w:rFonts w:eastAsia="Times New Roman"/>
          <w:lang w:eastAsia="it-IT"/>
        </w:rPr>
        <w:t>Ad ogni buon fine si specifica</w:t>
      </w:r>
      <w:r w:rsidRPr="005619C5">
        <w:rPr>
          <w:rFonts w:eastAsia="Times New Roman"/>
          <w:vertAlign w:val="superscript"/>
          <w:lang w:eastAsia="it-IT"/>
        </w:rPr>
        <w:footnoteReference w:id="4"/>
      </w:r>
      <w:r w:rsidRPr="005619C5">
        <w:rPr>
          <w:rFonts w:eastAsia="Times New Roman"/>
          <w:lang w:eastAsia="it-IT"/>
        </w:rPr>
        <w:t xml:space="preserve"> che i ruoli all’interno del Comune per il popolamento del sito web istituzionale nella sezione Amministrazione trasparente sono assegnati in base all’area di competenza come risultante dal Piano Esecutivo di Gestione (PEG): in altri termini, ogni Servizio si occuperà dell’inserimento e aggiornamento dei dati relativi al proprio settore</w:t>
      </w:r>
      <w:r w:rsidR="005C178E">
        <w:rPr>
          <w:rFonts w:eastAsia="Times New Roman"/>
          <w:lang w:eastAsia="it-IT"/>
        </w:rPr>
        <w:t>.</w:t>
      </w:r>
    </w:p>
    <w:p w14:paraId="35FECB15" w14:textId="77777777" w:rsidR="005619C5" w:rsidRPr="005619C5" w:rsidRDefault="005619C5" w:rsidP="005619C5">
      <w:pPr>
        <w:widowControl/>
        <w:adjustRightInd w:val="0"/>
        <w:jc w:val="both"/>
        <w:rPr>
          <w:rFonts w:eastAsia="Times New Roman"/>
          <w:lang w:eastAsia="it-IT"/>
        </w:rPr>
      </w:pPr>
    </w:p>
    <w:p w14:paraId="0AC1BF85" w14:textId="0B0DD39A" w:rsidR="005619C5" w:rsidRDefault="00BC5151" w:rsidP="005619C5">
      <w:pPr>
        <w:keepNext/>
        <w:widowControl/>
        <w:autoSpaceDE/>
        <w:autoSpaceDN/>
        <w:outlineLvl w:val="1"/>
        <w:rPr>
          <w:rFonts w:eastAsia="Calibri"/>
          <w:b/>
          <w:bCs/>
          <w:u w:val="single"/>
          <w:lang w:val="x-none" w:eastAsia="x-none"/>
        </w:rPr>
      </w:pPr>
      <w:bookmarkStart w:id="20" w:name="_Toc471820525"/>
      <w:r>
        <w:rPr>
          <w:rFonts w:eastAsia="Calibri"/>
          <w:b/>
          <w:bCs/>
          <w:u w:val="single"/>
          <w:lang w:eastAsia="x-none"/>
        </w:rPr>
        <w:t xml:space="preserve">6.3 </w:t>
      </w:r>
      <w:r w:rsidR="005619C5" w:rsidRPr="00673F71">
        <w:rPr>
          <w:rFonts w:eastAsia="Calibri"/>
          <w:b/>
          <w:bCs/>
          <w:u w:val="single"/>
          <w:lang w:val="x-none" w:eastAsia="x-none"/>
        </w:rPr>
        <w:t>TUTELA DEL SEGNALANTE INTERNO</w:t>
      </w:r>
      <w:bookmarkEnd w:id="20"/>
      <w:r w:rsidR="005619C5" w:rsidRPr="00673F71">
        <w:rPr>
          <w:rFonts w:eastAsia="Calibri"/>
          <w:b/>
          <w:bCs/>
          <w:u w:val="single"/>
          <w:lang w:val="x-none" w:eastAsia="x-none"/>
        </w:rPr>
        <w:t xml:space="preserve"> </w:t>
      </w:r>
      <w:r w:rsidR="005619C5" w:rsidRPr="00673F71">
        <w:rPr>
          <w:rFonts w:eastAsia="Calibri"/>
          <w:b/>
          <w:bCs/>
          <w:u w:val="single"/>
          <w:lang w:eastAsia="x-none"/>
        </w:rPr>
        <w:t>(</w:t>
      </w:r>
      <w:r w:rsidR="005619C5" w:rsidRPr="00673F71">
        <w:rPr>
          <w:rFonts w:eastAsia="Calibri"/>
          <w:b/>
          <w:bCs/>
          <w:u w:val="single"/>
          <w:lang w:val="x-none" w:eastAsia="x-none"/>
        </w:rPr>
        <w:t>WHISTLEBLOWER)</w:t>
      </w:r>
    </w:p>
    <w:p w14:paraId="590CAD63" w14:textId="77777777" w:rsidR="008C19D4" w:rsidRPr="00673F71" w:rsidRDefault="008C19D4" w:rsidP="005619C5">
      <w:pPr>
        <w:keepNext/>
        <w:widowControl/>
        <w:autoSpaceDE/>
        <w:autoSpaceDN/>
        <w:outlineLvl w:val="1"/>
        <w:rPr>
          <w:rFonts w:eastAsia="Calibri"/>
          <w:b/>
          <w:bCs/>
          <w:u w:val="single"/>
          <w:lang w:val="x-none" w:eastAsia="x-none"/>
        </w:rPr>
      </w:pPr>
    </w:p>
    <w:p w14:paraId="4CF37B90" w14:textId="77777777" w:rsidR="005619C5" w:rsidRPr="005619C5" w:rsidRDefault="005619C5" w:rsidP="00521E1B">
      <w:pPr>
        <w:widowControl/>
        <w:numPr>
          <w:ilvl w:val="0"/>
          <w:numId w:val="17"/>
        </w:numPr>
        <w:tabs>
          <w:tab w:val="clear" w:pos="720"/>
          <w:tab w:val="num" w:pos="426"/>
        </w:tabs>
        <w:autoSpaceDE/>
        <w:autoSpaceDN/>
        <w:adjustRightInd w:val="0"/>
        <w:ind w:left="425" w:hanging="357"/>
        <w:jc w:val="both"/>
        <w:rPr>
          <w:rFonts w:eastAsia="Times New Roman"/>
          <w:lang w:eastAsia="it-IT"/>
        </w:rPr>
      </w:pPr>
      <w:bookmarkStart w:id="21" w:name="_Toc471820526"/>
      <w:r w:rsidRPr="005619C5">
        <w:rPr>
          <w:rFonts w:eastAsia="Times New Roman"/>
          <w:lang w:eastAsia="it-IT"/>
        </w:rPr>
        <w:t>Il RPCT si impegna ad applicare effettivamente la normativa sulla segnalazione da parte del dipendente di condotte illecite di cui sia venuto a conoscenza, di cui all’art. 54-bis del d.lgs. n. 165/2001 e della legge n. 197/2017.</w:t>
      </w:r>
    </w:p>
    <w:p w14:paraId="33D816C9" w14:textId="77777777" w:rsidR="005619C5" w:rsidRPr="005619C5" w:rsidRDefault="005619C5" w:rsidP="00521E1B">
      <w:pPr>
        <w:widowControl/>
        <w:numPr>
          <w:ilvl w:val="0"/>
          <w:numId w:val="17"/>
        </w:numPr>
        <w:tabs>
          <w:tab w:val="clear" w:pos="720"/>
          <w:tab w:val="num" w:pos="426"/>
        </w:tabs>
        <w:autoSpaceDE/>
        <w:autoSpaceDN/>
        <w:adjustRightInd w:val="0"/>
        <w:ind w:left="425" w:hanging="357"/>
        <w:jc w:val="both"/>
        <w:rPr>
          <w:rFonts w:eastAsia="Times New Roman"/>
          <w:lang w:eastAsia="it-IT"/>
        </w:rPr>
      </w:pPr>
      <w:r w:rsidRPr="005619C5">
        <w:rPr>
          <w:rFonts w:eastAsia="Times New Roman"/>
          <w:lang w:eastAsia="it-IT"/>
        </w:rPr>
        <w:t>L’Amministrazione di impegna a ricercare soluzioni di gestione delle segnalazioni anche eventuali possibilità di riuso gratuito del software da altre Pubbliche Amministrazioni, ai sensi dell’art. 69 del CAD.</w:t>
      </w:r>
    </w:p>
    <w:p w14:paraId="7DC112C9" w14:textId="2D7340C5" w:rsidR="005619C5" w:rsidRPr="005619C5" w:rsidRDefault="007811A8" w:rsidP="00521E1B">
      <w:pPr>
        <w:widowControl/>
        <w:numPr>
          <w:ilvl w:val="0"/>
          <w:numId w:val="17"/>
        </w:numPr>
        <w:tabs>
          <w:tab w:val="clear" w:pos="720"/>
          <w:tab w:val="num" w:pos="426"/>
        </w:tabs>
        <w:autoSpaceDE/>
        <w:autoSpaceDN/>
        <w:adjustRightInd w:val="0"/>
        <w:ind w:left="425" w:hanging="357"/>
        <w:jc w:val="both"/>
        <w:rPr>
          <w:rFonts w:eastAsia="Times New Roman"/>
          <w:color w:val="000000"/>
          <w:lang w:eastAsia="it-IT"/>
        </w:rPr>
      </w:pPr>
      <w:r>
        <w:rPr>
          <w:rFonts w:eastAsia="Times New Roman"/>
          <w:lang w:eastAsia="it-IT"/>
        </w:rPr>
        <w:t>In merito a questo adempimento è</w:t>
      </w:r>
      <w:r w:rsidR="00226F15" w:rsidRPr="00226F15">
        <w:rPr>
          <w:rFonts w:eastAsia="Times New Roman"/>
          <w:lang w:eastAsia="it-IT"/>
        </w:rPr>
        <w:t xml:space="preserve"> stata diramata a</w:t>
      </w:r>
      <w:r w:rsidR="005619C5" w:rsidRPr="00226F15">
        <w:rPr>
          <w:rFonts w:eastAsia="Times New Roman"/>
          <w:lang w:eastAsia="it-IT"/>
        </w:rPr>
        <w:t>pposita comunicazione a tutto il personale, recante la procedura per la segnalazione e le garanzie per l’anonimato</w:t>
      </w:r>
      <w:r w:rsidR="005619C5" w:rsidRPr="00226F15">
        <w:rPr>
          <w:rFonts w:eastAsia="Times New Roman"/>
          <w:color w:val="000000"/>
          <w:lang w:eastAsia="it-IT"/>
        </w:rPr>
        <w:t xml:space="preserve"> e la non discriminazione del denunciante</w:t>
      </w:r>
      <w:r w:rsidR="00226F15">
        <w:rPr>
          <w:rFonts w:eastAsia="Times New Roman"/>
          <w:color w:val="000000"/>
          <w:lang w:eastAsia="it-IT"/>
        </w:rPr>
        <w:t xml:space="preserve">. Per l’anno 2022 ci si propone di digitalizzare la procedura tramite l’aiuto del Consorzio dei Comuni Trentini, mettendo in funzione l’apposita piattaforma sul sito istituzionale. </w:t>
      </w:r>
    </w:p>
    <w:p w14:paraId="72FAA420" w14:textId="77777777" w:rsidR="005619C5" w:rsidRPr="005619C5" w:rsidRDefault="005619C5" w:rsidP="005619C5">
      <w:pPr>
        <w:widowControl/>
        <w:adjustRightInd w:val="0"/>
        <w:ind w:left="720"/>
        <w:jc w:val="both"/>
        <w:rPr>
          <w:rFonts w:eastAsia="Times New Roman"/>
          <w:color w:val="000000"/>
          <w:lang w:eastAsia="it-IT"/>
        </w:rPr>
      </w:pPr>
    </w:p>
    <w:p w14:paraId="6B1D4A48" w14:textId="3E834481" w:rsidR="008C19D4" w:rsidRPr="008C19D4" w:rsidRDefault="00BC5151" w:rsidP="005619C5">
      <w:pPr>
        <w:keepNext/>
        <w:widowControl/>
        <w:autoSpaceDE/>
        <w:autoSpaceDN/>
        <w:outlineLvl w:val="1"/>
        <w:rPr>
          <w:rFonts w:eastAsia="Calibri"/>
          <w:b/>
          <w:bCs/>
          <w:u w:val="single"/>
          <w:lang w:val="x-none" w:eastAsia="x-none"/>
        </w:rPr>
      </w:pPr>
      <w:r>
        <w:rPr>
          <w:rFonts w:eastAsia="Calibri"/>
          <w:b/>
          <w:bCs/>
          <w:u w:val="single"/>
          <w:lang w:eastAsia="x-none"/>
        </w:rPr>
        <w:t xml:space="preserve">6.4 </w:t>
      </w:r>
      <w:r w:rsidR="005619C5" w:rsidRPr="008C19D4">
        <w:rPr>
          <w:rFonts w:eastAsia="Calibri"/>
          <w:b/>
          <w:bCs/>
          <w:u w:val="single"/>
          <w:lang w:eastAsia="x-none"/>
        </w:rPr>
        <w:t>I</w:t>
      </w:r>
      <w:r w:rsidR="005619C5" w:rsidRPr="008C19D4">
        <w:rPr>
          <w:rFonts w:eastAsia="Calibri"/>
          <w:b/>
          <w:bCs/>
          <w:u w:val="single"/>
          <w:lang w:val="x-none" w:eastAsia="x-none"/>
        </w:rPr>
        <w:t>L CODICE DI COMPORTAMENTO</w:t>
      </w:r>
      <w:bookmarkEnd w:id="21"/>
      <w:r w:rsidR="008C19D4">
        <w:rPr>
          <w:rFonts w:eastAsia="Calibri"/>
          <w:b/>
          <w:bCs/>
          <w:u w:val="single"/>
          <w:lang w:val="x-none" w:eastAsia="x-none"/>
        </w:rPr>
        <w:br/>
      </w:r>
    </w:p>
    <w:p w14:paraId="1D460DB0" w14:textId="52855C8B" w:rsidR="005619C5" w:rsidRPr="005619C5" w:rsidRDefault="005619C5" w:rsidP="00521E1B">
      <w:pPr>
        <w:widowControl/>
        <w:numPr>
          <w:ilvl w:val="0"/>
          <w:numId w:val="17"/>
        </w:numPr>
        <w:tabs>
          <w:tab w:val="clear" w:pos="720"/>
          <w:tab w:val="num" w:pos="426"/>
        </w:tabs>
        <w:autoSpaceDE/>
        <w:autoSpaceDN/>
        <w:adjustRightInd w:val="0"/>
        <w:spacing w:after="200" w:line="276" w:lineRule="auto"/>
        <w:ind w:left="426"/>
        <w:jc w:val="both"/>
        <w:rPr>
          <w:rFonts w:eastAsia="Times New Roman"/>
          <w:lang w:eastAsia="it-IT"/>
        </w:rPr>
      </w:pPr>
      <w:r w:rsidRPr="005619C5">
        <w:rPr>
          <w:rFonts w:eastAsia="Times New Roman"/>
          <w:lang w:eastAsia="it-IT"/>
        </w:rPr>
        <w:t xml:space="preserve">Adottare, compatibilmente con le indicazioni provinciali in materia, le misure che garantiscano il </w:t>
      </w:r>
      <w:r w:rsidRPr="005619C5">
        <w:rPr>
          <w:rFonts w:eastAsia="Times New Roman"/>
          <w:b/>
          <w:lang w:eastAsia="it-IT"/>
        </w:rPr>
        <w:t>rispetto delle norme del codice di comportamento dei dipendenti delle pubbliche amministrazioni</w:t>
      </w:r>
      <w:r w:rsidRPr="005619C5">
        <w:rPr>
          <w:rFonts w:eastAsia="Times New Roman"/>
          <w:lang w:eastAsia="it-IT"/>
        </w:rPr>
        <w:t xml:space="preserve"> di cui al DPR 16 aprile 2013, n. 62. Sarà cura dell’Amministrazione estendere tali norme, laddove compatibili, a tutti i collaboratori dell’amministrazione, ai titolari di organi e di incarichi negli uffici di diretta collaborazione delle autorità, ai collaboratori a qualsiasi titolo di imprese fornitrici di beni o servizi o che realizzano opere in favore dell’Amministrazione. A tal proposito si evidenzia che presso il Comune si utilizza una formula, inserita nei provvedimenti e nei contratti, con cui si riportano espressamente clausole che estendono l’obbligo di osservanza del codice di comportamento.</w:t>
      </w:r>
    </w:p>
    <w:p w14:paraId="2387EA3D" w14:textId="44C14999" w:rsidR="005619C5" w:rsidRPr="00673F71" w:rsidRDefault="005619C5" w:rsidP="005619C5">
      <w:pPr>
        <w:widowControl/>
        <w:adjustRightInd w:val="0"/>
        <w:ind w:left="720"/>
        <w:jc w:val="both"/>
        <w:rPr>
          <w:rFonts w:eastAsia="Times New Roman"/>
          <w:b/>
          <w:bCs/>
          <w:lang w:eastAsia="it-IT"/>
        </w:rPr>
      </w:pPr>
    </w:p>
    <w:p w14:paraId="6C08A58E" w14:textId="070D28E8" w:rsidR="008C19D4" w:rsidRPr="00673F71" w:rsidRDefault="00BC5151" w:rsidP="005619C5">
      <w:pPr>
        <w:keepNext/>
        <w:widowControl/>
        <w:autoSpaceDE/>
        <w:autoSpaceDN/>
        <w:outlineLvl w:val="1"/>
        <w:rPr>
          <w:rFonts w:eastAsia="Calibri"/>
          <w:b/>
          <w:bCs/>
          <w:u w:val="single"/>
          <w:lang w:val="x-none" w:eastAsia="x-none"/>
        </w:rPr>
      </w:pPr>
      <w:bookmarkStart w:id="22" w:name="_Toc471820527"/>
      <w:r>
        <w:rPr>
          <w:rFonts w:eastAsia="Calibri"/>
          <w:b/>
          <w:bCs/>
          <w:u w:val="single"/>
          <w:lang w:eastAsia="x-none"/>
        </w:rPr>
        <w:t xml:space="preserve">6.5 </w:t>
      </w:r>
      <w:r w:rsidR="005619C5" w:rsidRPr="00673F71">
        <w:rPr>
          <w:rFonts w:eastAsia="Calibri"/>
          <w:b/>
          <w:bCs/>
          <w:u w:val="single"/>
          <w:lang w:val="x-none" w:eastAsia="x-none"/>
        </w:rPr>
        <w:t>PROCEDIMENTI DISCIPLINARI</w:t>
      </w:r>
      <w:bookmarkEnd w:id="22"/>
      <w:r w:rsidR="008C19D4">
        <w:rPr>
          <w:rFonts w:eastAsia="Calibri"/>
          <w:b/>
          <w:bCs/>
          <w:u w:val="single"/>
          <w:lang w:val="x-none" w:eastAsia="x-none"/>
        </w:rPr>
        <w:br/>
      </w:r>
    </w:p>
    <w:p w14:paraId="3389BA5F" w14:textId="77777777" w:rsidR="005619C5" w:rsidRPr="005619C5" w:rsidRDefault="005619C5" w:rsidP="00521E1B">
      <w:pPr>
        <w:widowControl/>
        <w:numPr>
          <w:ilvl w:val="0"/>
          <w:numId w:val="17"/>
        </w:numPr>
        <w:tabs>
          <w:tab w:val="clear" w:pos="720"/>
          <w:tab w:val="num" w:pos="426"/>
        </w:tabs>
        <w:autoSpaceDE/>
        <w:autoSpaceDN/>
        <w:adjustRightInd w:val="0"/>
        <w:spacing w:after="200" w:line="276" w:lineRule="auto"/>
        <w:ind w:left="426"/>
        <w:jc w:val="both"/>
        <w:rPr>
          <w:rFonts w:eastAsia="Times New Roman"/>
          <w:lang w:eastAsia="it-IT"/>
        </w:rPr>
      </w:pPr>
      <w:r w:rsidRPr="005619C5">
        <w:rPr>
          <w:rFonts w:eastAsia="Times New Roman"/>
          <w:lang w:eastAsia="it-IT"/>
        </w:rPr>
        <w:t xml:space="preserve">Garantire le misure necessarie all’effettiva attivazione della </w:t>
      </w:r>
      <w:r w:rsidRPr="005619C5">
        <w:rPr>
          <w:rFonts w:eastAsia="Times New Roman"/>
          <w:b/>
          <w:lang w:eastAsia="it-IT"/>
        </w:rPr>
        <w:t>responsabilità disciplinare dei dipendenti</w:t>
      </w:r>
      <w:r w:rsidRPr="005619C5">
        <w:rPr>
          <w:rFonts w:eastAsia="Times New Roman"/>
          <w:lang w:eastAsia="it-IT"/>
        </w:rPr>
        <w:t xml:space="preserve">, in caso di violazione dei doveri di comportamento, </w:t>
      </w:r>
      <w:r w:rsidRPr="005619C5">
        <w:rPr>
          <w:rFonts w:eastAsia="Times New Roman"/>
          <w:bCs/>
          <w:lang w:eastAsia="it-IT"/>
        </w:rPr>
        <w:t>ivi incluso il dovere di rispettare puntualmente le prescrizioni contenute nel Piano triennale di Prevenzione della Corruzione</w:t>
      </w:r>
      <w:bookmarkStart w:id="23" w:name="_Toc471820528"/>
      <w:r w:rsidRPr="005619C5">
        <w:rPr>
          <w:rFonts w:eastAsia="Times New Roman"/>
          <w:bCs/>
          <w:lang w:eastAsia="it-IT"/>
        </w:rPr>
        <w:t>.</w:t>
      </w:r>
    </w:p>
    <w:p w14:paraId="45BFAC19" w14:textId="77777777" w:rsidR="005619C5" w:rsidRPr="005619C5" w:rsidRDefault="005619C5" w:rsidP="005619C5">
      <w:pPr>
        <w:widowControl/>
        <w:adjustRightInd w:val="0"/>
        <w:ind w:left="720"/>
        <w:jc w:val="both"/>
        <w:rPr>
          <w:rFonts w:eastAsia="Times New Roman"/>
          <w:lang w:eastAsia="it-IT"/>
        </w:rPr>
      </w:pPr>
    </w:p>
    <w:p w14:paraId="7B56D36B" w14:textId="1C67AF8E" w:rsidR="00C25C9B" w:rsidRDefault="00BC5151" w:rsidP="00C25C9B">
      <w:pPr>
        <w:keepNext/>
        <w:widowControl/>
        <w:autoSpaceDE/>
        <w:autoSpaceDN/>
        <w:jc w:val="both"/>
        <w:outlineLvl w:val="1"/>
        <w:rPr>
          <w:rFonts w:eastAsia="Calibri"/>
          <w:b/>
          <w:bCs/>
          <w:u w:val="single"/>
          <w:lang w:val="x-none" w:eastAsia="x-none"/>
        </w:rPr>
      </w:pPr>
      <w:r>
        <w:rPr>
          <w:rFonts w:eastAsia="Calibri"/>
          <w:b/>
          <w:bCs/>
          <w:u w:val="single"/>
          <w:lang w:eastAsia="x-none"/>
        </w:rPr>
        <w:t xml:space="preserve">6.6 </w:t>
      </w:r>
      <w:r w:rsidR="005619C5" w:rsidRPr="00673F71">
        <w:rPr>
          <w:rFonts w:eastAsia="Calibri"/>
          <w:b/>
          <w:bCs/>
          <w:u w:val="single"/>
          <w:lang w:val="x-none" w:eastAsia="x-none"/>
        </w:rPr>
        <w:t>INCONFERIBILITÀ E INCOMPATIBILITÀ DEGLI INCARICHI</w:t>
      </w:r>
      <w:bookmarkEnd w:id="23"/>
    </w:p>
    <w:p w14:paraId="653A0FE6" w14:textId="00393FF4" w:rsidR="005619C5" w:rsidRPr="00C25C9B" w:rsidRDefault="00C25C9B" w:rsidP="00C25C9B">
      <w:pPr>
        <w:keepNext/>
        <w:widowControl/>
        <w:autoSpaceDE/>
        <w:autoSpaceDN/>
        <w:jc w:val="both"/>
        <w:outlineLvl w:val="1"/>
        <w:rPr>
          <w:rFonts w:eastAsia="Calibri"/>
          <w:b/>
          <w:bCs/>
          <w:u w:val="single"/>
          <w:lang w:val="x-none" w:eastAsia="x-none"/>
        </w:rPr>
      </w:pPr>
      <w:r>
        <w:rPr>
          <w:rFonts w:eastAsia="Calibri"/>
          <w:b/>
          <w:bCs/>
          <w:u w:val="single"/>
          <w:lang w:val="x-none" w:eastAsia="x-none"/>
        </w:rPr>
        <w:br/>
      </w:r>
      <w:r w:rsidRPr="00C25C9B">
        <w:rPr>
          <w:rFonts w:eastAsia="Times New Roman"/>
          <w:lang w:eastAsia="it-IT"/>
        </w:rPr>
        <w:t>La disciplina delle ipotesi di inconferibilità ed incompatibilità degli incarichi nelle Pubbliche Amministrazioni di cui al D.</w:t>
      </w:r>
      <w:r w:rsidR="00EF1767">
        <w:rPr>
          <w:rFonts w:eastAsia="Times New Roman"/>
          <w:lang w:eastAsia="it-IT"/>
        </w:rPr>
        <w:t>L</w:t>
      </w:r>
      <w:r w:rsidRPr="00C25C9B">
        <w:rPr>
          <w:rFonts w:eastAsia="Times New Roman"/>
          <w:lang w:eastAsia="it-IT"/>
        </w:rPr>
        <w:t>gs. n. 39/2013 è volta a garantire l'esercizio imparziale degli incarichi amministrativi mediante la sottrazione del titolare dell'incarico a comportamenti che possono essere derivati o condizionati da interessi privati</w:t>
      </w:r>
      <w:r w:rsidR="009873D7">
        <w:rPr>
          <w:rFonts w:eastAsia="Times New Roman"/>
          <w:lang w:eastAsia="it-IT"/>
        </w:rPr>
        <w:t xml:space="preserve"> </w:t>
      </w:r>
      <w:r w:rsidR="009873D7">
        <w:t>e, il Comune di San Giovanni di Fassa-Sèn Jan, attraverso la disciplina di inconferibilità, vuole evitare che incarichi di cura di interessi pubblici possano essere attribuiti a coloro che rivestano o abbiano rivestito nel periodo disciplinato dalla norma ruoli considerati in grado di comportare delle implicanze sull’esercizio imparziale delle funzioni; mentre, attraverso la disciplina dell’incompatibilità vuole impedire la cura contestuale di interessi pubblici e di interessi privati con essi in conflitto.</w:t>
      </w:r>
    </w:p>
    <w:p w14:paraId="223306C7" w14:textId="2FA8C8F8" w:rsidR="005619C5" w:rsidRPr="00663E31" w:rsidRDefault="005619C5" w:rsidP="005619C5">
      <w:pPr>
        <w:keepNext/>
        <w:widowControl/>
        <w:numPr>
          <w:ilvl w:val="0"/>
          <w:numId w:val="17"/>
        </w:numPr>
        <w:tabs>
          <w:tab w:val="clear" w:pos="720"/>
          <w:tab w:val="num" w:pos="426"/>
        </w:tabs>
        <w:autoSpaceDE/>
        <w:autoSpaceDN/>
        <w:adjustRightInd w:val="0"/>
        <w:spacing w:after="200" w:line="276" w:lineRule="auto"/>
        <w:jc w:val="both"/>
        <w:outlineLvl w:val="1"/>
        <w:rPr>
          <w:rFonts w:eastAsia="Times New Roman"/>
          <w:color w:val="000000"/>
          <w:lang w:val="x-none" w:eastAsia="x-none"/>
        </w:rPr>
      </w:pPr>
      <w:r w:rsidRPr="00663E31">
        <w:rPr>
          <w:rFonts w:eastAsia="Times New Roman"/>
          <w:lang w:eastAsia="it-IT"/>
        </w:rPr>
        <w:t xml:space="preserve">Introdurre le misure volte alla vigilanza sull’attuazione delle disposizioni in materia di </w:t>
      </w:r>
      <w:r w:rsidRPr="00663E31">
        <w:rPr>
          <w:rFonts w:eastAsia="Times New Roman"/>
          <w:b/>
          <w:lang w:eastAsia="it-IT"/>
        </w:rPr>
        <w:t>inconferibilità e incompatibilità degli incarichi</w:t>
      </w:r>
      <w:r w:rsidRPr="00663E31">
        <w:rPr>
          <w:rFonts w:eastAsia="Times New Roman"/>
          <w:lang w:eastAsia="it-IT"/>
        </w:rPr>
        <w:t xml:space="preserve"> (di cui </w:t>
      </w:r>
      <w:r w:rsidR="00EF1767">
        <w:rPr>
          <w:rFonts w:eastAsia="Times New Roman"/>
          <w:lang w:eastAsia="it-IT"/>
        </w:rPr>
        <w:t xml:space="preserve">all’art.1 </w:t>
      </w:r>
      <w:r w:rsidRPr="00663E31">
        <w:rPr>
          <w:rFonts w:eastAsia="Times New Roman"/>
          <w:lang w:eastAsia="it-IT"/>
        </w:rPr>
        <w:t xml:space="preserve">commi 49 e 50 della legge n. 190/2012), anche successivamente alla cessazione del servizio o al termine dell’incarico (vedi il D.Lgs. n. 39/2013 finalizzato alla introduzione di griglie di incompatibilità negli incarichi "apicali" sia nelle amministrazioni dello stato che in quelle locali), ma anche negli enti di diritto privato che sono controllati da una pubblica amministrazione, nuovo comma 16-ter dell’articolo </w:t>
      </w:r>
      <w:r w:rsidRPr="00663E31">
        <w:rPr>
          <w:rFonts w:eastAsia="Times New Roman"/>
          <w:lang w:eastAsia="it-IT"/>
        </w:rPr>
        <w:lastRenderedPageBreak/>
        <w:t xml:space="preserve">53 del D.Lgs. n. 165 del 2001). In particolare </w:t>
      </w:r>
      <w:r w:rsidR="004A3A3E">
        <w:rPr>
          <w:rFonts w:eastAsia="Times New Roman"/>
          <w:lang w:eastAsia="it-IT"/>
        </w:rPr>
        <w:t xml:space="preserve">il </w:t>
      </w:r>
      <w:r w:rsidRPr="004A3A3E">
        <w:rPr>
          <w:rFonts w:eastAsia="Times New Roman"/>
          <w:lang w:eastAsia="it-IT"/>
        </w:rPr>
        <w:t xml:space="preserve">Segretario generale </w:t>
      </w:r>
      <w:r w:rsidR="003D1B22" w:rsidRPr="004A3A3E">
        <w:rPr>
          <w:rFonts w:eastAsia="Times New Roman"/>
          <w:lang w:eastAsia="it-IT"/>
        </w:rPr>
        <w:t xml:space="preserve">ha predisposto l’apposita </w:t>
      </w:r>
      <w:r w:rsidR="004A3A3E" w:rsidRPr="004A3A3E">
        <w:rPr>
          <w:rFonts w:eastAsia="Times New Roman"/>
          <w:lang w:eastAsia="it-IT"/>
        </w:rPr>
        <w:t>dichiarazione</w:t>
      </w:r>
      <w:r w:rsidR="003D1B22" w:rsidRPr="004A3A3E">
        <w:rPr>
          <w:rFonts w:eastAsia="Times New Roman"/>
          <w:lang w:eastAsia="it-IT"/>
        </w:rPr>
        <w:t xml:space="preserve"> sull’</w:t>
      </w:r>
      <w:r w:rsidR="004A3A3E" w:rsidRPr="004A3A3E">
        <w:rPr>
          <w:rFonts w:eastAsia="Times New Roman"/>
          <w:lang w:eastAsia="it-IT"/>
        </w:rPr>
        <w:t>insussistenza</w:t>
      </w:r>
      <w:r w:rsidR="003D1B22" w:rsidRPr="004A3A3E">
        <w:rPr>
          <w:rFonts w:eastAsia="Times New Roman"/>
          <w:lang w:eastAsia="it-IT"/>
        </w:rPr>
        <w:t xml:space="preserve"> di caus</w:t>
      </w:r>
      <w:r w:rsidR="004A3A3E">
        <w:rPr>
          <w:rFonts w:eastAsia="Times New Roman"/>
          <w:lang w:eastAsia="it-IT"/>
        </w:rPr>
        <w:t>e</w:t>
      </w:r>
      <w:r w:rsidR="003D1B22" w:rsidRPr="004A3A3E">
        <w:rPr>
          <w:rFonts w:eastAsia="Times New Roman"/>
          <w:lang w:eastAsia="it-IT"/>
        </w:rPr>
        <w:t xml:space="preserve"> di incompatibilità</w:t>
      </w:r>
      <w:r w:rsidR="004A3A3E">
        <w:rPr>
          <w:rFonts w:eastAsia="Times New Roman"/>
          <w:lang w:eastAsia="it-IT"/>
        </w:rPr>
        <w:t xml:space="preserve"> come previsto nel precedente piano.</w:t>
      </w:r>
      <w:r w:rsidRPr="00663E31">
        <w:rPr>
          <w:rFonts w:eastAsia="Times New Roman"/>
          <w:lang w:eastAsia="it-IT"/>
        </w:rPr>
        <w:t xml:space="preserve"> </w:t>
      </w:r>
      <w:bookmarkStart w:id="24" w:name="_Toc471820529"/>
    </w:p>
    <w:p w14:paraId="1A97B964" w14:textId="01AAA330" w:rsidR="005619C5" w:rsidRDefault="00BC5151" w:rsidP="005619C5">
      <w:pPr>
        <w:keepNext/>
        <w:widowControl/>
        <w:adjustRightInd w:val="0"/>
        <w:jc w:val="both"/>
        <w:outlineLvl w:val="1"/>
        <w:rPr>
          <w:rFonts w:eastAsia="Calibri"/>
          <w:b/>
          <w:bCs/>
          <w:u w:val="single"/>
          <w:lang w:val="x-none" w:eastAsia="x-none"/>
        </w:rPr>
      </w:pPr>
      <w:r>
        <w:rPr>
          <w:rFonts w:eastAsia="Calibri"/>
          <w:b/>
          <w:bCs/>
          <w:u w:val="single"/>
          <w:lang w:eastAsia="x-none"/>
        </w:rPr>
        <w:t xml:space="preserve">6.7 </w:t>
      </w:r>
      <w:r w:rsidR="005619C5" w:rsidRPr="00673F71">
        <w:rPr>
          <w:rFonts w:eastAsia="Calibri"/>
          <w:b/>
          <w:bCs/>
          <w:u w:val="single"/>
          <w:lang w:val="x-none" w:eastAsia="x-none"/>
        </w:rPr>
        <w:t>AUTORIZZABILITÀ ATTIVITÀ EXTRAISTITUZIONALI</w:t>
      </w:r>
      <w:bookmarkEnd w:id="24"/>
      <w:r w:rsidR="005619C5" w:rsidRPr="00673F71">
        <w:rPr>
          <w:rFonts w:eastAsia="Calibri"/>
          <w:b/>
          <w:bCs/>
          <w:u w:val="single"/>
          <w:lang w:val="x-none" w:eastAsia="x-none"/>
        </w:rPr>
        <w:t xml:space="preserve"> </w:t>
      </w:r>
    </w:p>
    <w:p w14:paraId="753100CE" w14:textId="69D8F0D0" w:rsidR="00407111" w:rsidRPr="00673F71" w:rsidRDefault="00407111" w:rsidP="005619C5">
      <w:pPr>
        <w:keepNext/>
        <w:widowControl/>
        <w:adjustRightInd w:val="0"/>
        <w:jc w:val="both"/>
        <w:outlineLvl w:val="1"/>
        <w:rPr>
          <w:rFonts w:eastAsia="Calibri"/>
          <w:b/>
          <w:bCs/>
          <w:u w:val="single"/>
          <w:lang w:val="x-none" w:eastAsia="x-none"/>
        </w:rPr>
      </w:pPr>
      <w:r>
        <w:t>Lo svolgimento di incarichi extraistituzionali da parte del dipendente può produrre situazioni di conflitto di interesse che possono compromettere il buon andamento dell’azione amministrativa</w:t>
      </w:r>
    </w:p>
    <w:p w14:paraId="7E452959" w14:textId="77777777" w:rsidR="005619C5" w:rsidRPr="005619C5" w:rsidRDefault="005619C5" w:rsidP="00521E1B">
      <w:pPr>
        <w:keepNext/>
        <w:widowControl/>
        <w:autoSpaceDE/>
        <w:autoSpaceDN/>
        <w:outlineLvl w:val="1"/>
        <w:rPr>
          <w:rFonts w:eastAsia="Times New Roman"/>
          <w:lang w:eastAsia="it-IT"/>
        </w:rPr>
      </w:pPr>
      <w:r w:rsidRPr="005619C5">
        <w:rPr>
          <w:rFonts w:eastAsia="Times New Roman"/>
          <w:lang w:eastAsia="it-IT"/>
        </w:rPr>
        <w:t>L’Amministrazione si impegna a:</w:t>
      </w:r>
    </w:p>
    <w:p w14:paraId="3E5025A8" w14:textId="77777777" w:rsidR="005619C5" w:rsidRPr="005619C5" w:rsidRDefault="005619C5" w:rsidP="005619C5">
      <w:pPr>
        <w:keepNext/>
        <w:widowControl/>
        <w:autoSpaceDE/>
        <w:autoSpaceDN/>
        <w:ind w:firstLine="709"/>
        <w:outlineLvl w:val="1"/>
        <w:rPr>
          <w:rFonts w:eastAsia="Times New Roman"/>
          <w:lang w:eastAsia="it-IT"/>
        </w:rPr>
      </w:pPr>
    </w:p>
    <w:p w14:paraId="23C16E48" w14:textId="77777777" w:rsidR="005619C5" w:rsidRPr="005619C5" w:rsidRDefault="005619C5" w:rsidP="00521E1B">
      <w:pPr>
        <w:widowControl/>
        <w:numPr>
          <w:ilvl w:val="0"/>
          <w:numId w:val="24"/>
        </w:numPr>
        <w:suppressAutoHyphens/>
        <w:autoSpaceDE/>
        <w:autoSpaceDN/>
        <w:ind w:left="426" w:hanging="284"/>
        <w:jc w:val="both"/>
        <w:textAlignment w:val="baseline"/>
        <w:rPr>
          <w:rFonts w:eastAsia="Times New Roman"/>
          <w:color w:val="000000"/>
          <w:lang w:eastAsia="it-IT"/>
        </w:rPr>
      </w:pPr>
      <w:r w:rsidRPr="005619C5">
        <w:rPr>
          <w:rFonts w:eastAsia="Times New Roman"/>
          <w:color w:val="000000"/>
          <w:lang w:eastAsia="it-IT"/>
        </w:rPr>
        <w:t xml:space="preserve">dare pubblicità alle misure volte alla vigilanza sull’attuazione delle disposizioni in materia di </w:t>
      </w:r>
      <w:r w:rsidRPr="005619C5">
        <w:rPr>
          <w:rFonts w:eastAsia="Times New Roman"/>
          <w:b/>
          <w:color w:val="000000"/>
          <w:lang w:eastAsia="it-IT"/>
        </w:rPr>
        <w:t>inconferibilità e incompatibilità degli incarichi</w:t>
      </w:r>
      <w:r w:rsidRPr="005619C5">
        <w:rPr>
          <w:rFonts w:eastAsia="Times New Roman"/>
          <w:color w:val="000000"/>
          <w:lang w:eastAsia="it-IT"/>
        </w:rPr>
        <w:t xml:space="preserve"> (di cui ai commi 49 e 50 della legge n. 190/2012), </w:t>
      </w:r>
      <w:r w:rsidRPr="005619C5">
        <w:rPr>
          <w:rFonts w:eastAsia="Times New Roman"/>
          <w:b/>
          <w:color w:val="000000"/>
          <w:lang w:eastAsia="it-IT"/>
        </w:rPr>
        <w:t>approvate con deliberazione consiliare 32/2014</w:t>
      </w:r>
      <w:r w:rsidRPr="005619C5">
        <w:rPr>
          <w:rFonts w:eastAsia="Times New Roman"/>
          <w:color w:val="000000"/>
          <w:lang w:eastAsia="it-IT"/>
        </w:rPr>
        <w:t>, anche successivamente alla cessazione del Ufficio o al termine dell’incarico (vedi il d.lgs. N. 39/2013 finalizzato alla introduzione di griglie di incompatibilità negli incarichi "apicali" sia nelle amministrazioni dello stato che in quelle locali (regioni, province e comuni), ma anche negli enti di diritto privato che sono controllati da una pubblica amministrazione, nuovo comma 16-ter dell’articolo 53 del d.lgs. N. 165 del 2001);</w:t>
      </w:r>
    </w:p>
    <w:p w14:paraId="65675BF5" w14:textId="77777777" w:rsidR="005619C5" w:rsidRPr="005619C5" w:rsidRDefault="005619C5" w:rsidP="00521E1B">
      <w:pPr>
        <w:widowControl/>
        <w:numPr>
          <w:ilvl w:val="0"/>
          <w:numId w:val="17"/>
        </w:numPr>
        <w:autoSpaceDE/>
        <w:autoSpaceDN/>
        <w:adjustRightInd w:val="0"/>
        <w:ind w:left="426" w:hanging="284"/>
        <w:jc w:val="both"/>
        <w:rPr>
          <w:rFonts w:eastAsia="Times New Roman"/>
          <w:lang w:eastAsia="it-IT"/>
        </w:rPr>
      </w:pPr>
      <w:r w:rsidRPr="005619C5">
        <w:rPr>
          <w:rFonts w:eastAsia="Times New Roman"/>
          <w:lang w:eastAsia="it-IT"/>
        </w:rPr>
        <w:t xml:space="preserve">adottare misure di verifica dell’attuazione delle disposizioni di legge in materia di </w:t>
      </w:r>
      <w:r w:rsidRPr="005619C5">
        <w:rPr>
          <w:rFonts w:eastAsia="Times New Roman"/>
          <w:b/>
          <w:lang w:eastAsia="it-IT"/>
        </w:rPr>
        <w:t>autorizzazione di incarichi esterni</w:t>
      </w:r>
      <w:r w:rsidRPr="005619C5">
        <w:rPr>
          <w:rFonts w:eastAsia="Times New Roman"/>
          <w:lang w:eastAsia="it-IT"/>
        </w:rPr>
        <w:t>, così come modificate dal comma 42 della legge n. 190, anche alla luce delle conclusioni del tavolo tecnico esplicitate nel documento contenente "Criteri generali in materia di incarichi vietati ai pubblici dipendenti" e delle conseguenti indicazioni della Regione T.A.A. esplicitate con circolare n.3/EL del 14 agosto 2014.</w:t>
      </w:r>
    </w:p>
    <w:p w14:paraId="493FB100" w14:textId="77777777" w:rsidR="005619C5" w:rsidRPr="005619C5" w:rsidRDefault="005619C5" w:rsidP="005619C5">
      <w:pPr>
        <w:widowControl/>
        <w:adjustRightInd w:val="0"/>
        <w:ind w:left="720"/>
        <w:jc w:val="both"/>
        <w:rPr>
          <w:rFonts w:eastAsia="Times New Roman"/>
          <w:lang w:eastAsia="it-IT"/>
        </w:rPr>
      </w:pPr>
    </w:p>
    <w:p w14:paraId="2B763587" w14:textId="1B640552" w:rsidR="005619C5" w:rsidRPr="004E0AF8" w:rsidRDefault="00BC5151" w:rsidP="005619C5">
      <w:pPr>
        <w:keepNext/>
        <w:widowControl/>
        <w:autoSpaceDE/>
        <w:autoSpaceDN/>
        <w:outlineLvl w:val="1"/>
        <w:rPr>
          <w:rFonts w:eastAsia="Calibri"/>
          <w:b/>
          <w:bCs/>
          <w:u w:val="single"/>
          <w:lang w:val="x-none" w:eastAsia="x-none"/>
        </w:rPr>
      </w:pPr>
      <w:bookmarkStart w:id="25" w:name="_Toc471820530"/>
      <w:r>
        <w:rPr>
          <w:rFonts w:eastAsia="Calibri"/>
          <w:b/>
          <w:bCs/>
          <w:u w:val="single"/>
          <w:lang w:eastAsia="x-none"/>
        </w:rPr>
        <w:t xml:space="preserve">6.8 </w:t>
      </w:r>
      <w:r w:rsidR="005619C5" w:rsidRPr="004E0AF8">
        <w:rPr>
          <w:rFonts w:eastAsia="Calibri"/>
          <w:b/>
          <w:bCs/>
          <w:u w:val="single"/>
          <w:lang w:val="x-none" w:eastAsia="x-none"/>
        </w:rPr>
        <w:t>PRESA D’ATTO DEL PIANO TRIENNALE DI PREVENZIONE DELLA CORRUZIONE</w:t>
      </w:r>
      <w:bookmarkEnd w:id="25"/>
      <w:r w:rsidR="00903B2B">
        <w:rPr>
          <w:rFonts w:eastAsia="Calibri"/>
          <w:b/>
          <w:bCs/>
          <w:u w:val="single"/>
          <w:lang w:val="x-none" w:eastAsia="x-none"/>
        </w:rPr>
        <w:br/>
      </w:r>
    </w:p>
    <w:p w14:paraId="4B97D941" w14:textId="77777777" w:rsidR="005619C5" w:rsidRPr="005619C5" w:rsidRDefault="005619C5" w:rsidP="00521E1B">
      <w:pPr>
        <w:widowControl/>
        <w:numPr>
          <w:ilvl w:val="0"/>
          <w:numId w:val="17"/>
        </w:numPr>
        <w:autoSpaceDE/>
        <w:autoSpaceDN/>
        <w:adjustRightInd w:val="0"/>
        <w:ind w:left="426" w:hanging="284"/>
        <w:jc w:val="both"/>
        <w:rPr>
          <w:rFonts w:eastAsia="Times New Roman"/>
          <w:lang w:eastAsia="it-IT"/>
        </w:rPr>
      </w:pPr>
      <w:r w:rsidRPr="005619C5">
        <w:rPr>
          <w:rFonts w:eastAsia="Times New Roman"/>
          <w:lang w:eastAsia="it-IT"/>
        </w:rPr>
        <w:t xml:space="preserve">Il RPCT si impegna a prevedere </w:t>
      </w:r>
      <w:r w:rsidRPr="005619C5">
        <w:rPr>
          <w:rFonts w:eastAsia="Times New Roman"/>
          <w:b/>
          <w:lang w:eastAsia="it-IT"/>
        </w:rPr>
        <w:t>forme di presa d’atto</w:t>
      </w:r>
      <w:r w:rsidRPr="005619C5">
        <w:rPr>
          <w:rFonts w:eastAsia="Times New Roman"/>
          <w:lang w:eastAsia="it-IT"/>
        </w:rPr>
        <w:t>, da parte dei dipendenti, del Piano triennale di prevenzione della corruzione sia al momento dell’assunzione sia, durante il servizio, con cadenza periodica, anche con riferimento alla tematica delle cd. porte girevoli o “pantouflage”.</w:t>
      </w:r>
    </w:p>
    <w:p w14:paraId="1B765D9E" w14:textId="77777777" w:rsidR="005619C5" w:rsidRPr="005619C5" w:rsidRDefault="005619C5" w:rsidP="005619C5">
      <w:pPr>
        <w:widowControl/>
        <w:adjustRightInd w:val="0"/>
        <w:ind w:left="720"/>
        <w:jc w:val="both"/>
        <w:rPr>
          <w:rFonts w:eastAsia="Times New Roman"/>
          <w:lang w:eastAsia="it-IT"/>
        </w:rPr>
      </w:pPr>
    </w:p>
    <w:p w14:paraId="26F2496C" w14:textId="54619EE9" w:rsidR="005619C5" w:rsidRPr="004E0AF8" w:rsidRDefault="00BC5151" w:rsidP="005619C5">
      <w:pPr>
        <w:keepNext/>
        <w:widowControl/>
        <w:autoSpaceDE/>
        <w:autoSpaceDN/>
        <w:outlineLvl w:val="1"/>
        <w:rPr>
          <w:rFonts w:eastAsia="Calibri"/>
          <w:b/>
          <w:bCs/>
          <w:u w:val="single"/>
          <w:lang w:val="x-none" w:eastAsia="x-none"/>
        </w:rPr>
      </w:pPr>
      <w:r>
        <w:rPr>
          <w:rFonts w:eastAsia="Calibri"/>
          <w:b/>
          <w:bCs/>
          <w:u w:val="single"/>
          <w:lang w:eastAsia="x-none"/>
        </w:rPr>
        <w:t xml:space="preserve">6.9 </w:t>
      </w:r>
      <w:r w:rsidR="005619C5" w:rsidRPr="004E0AF8">
        <w:rPr>
          <w:rFonts w:eastAsia="Calibri"/>
          <w:b/>
          <w:bCs/>
          <w:u w:val="single"/>
          <w:lang w:val="x-none" w:eastAsia="x-none"/>
        </w:rPr>
        <w:t>COINVOLGIMENTO DEGLI STAKEHOLDER</w:t>
      </w:r>
      <w:r w:rsidR="00903B2B">
        <w:rPr>
          <w:rFonts w:eastAsia="Calibri"/>
          <w:b/>
          <w:bCs/>
          <w:u w:val="single"/>
          <w:lang w:val="x-none" w:eastAsia="x-none"/>
        </w:rPr>
        <w:br/>
      </w:r>
    </w:p>
    <w:p w14:paraId="2ACDF1B8" w14:textId="77777777" w:rsidR="005619C5" w:rsidRPr="005619C5" w:rsidRDefault="005619C5" w:rsidP="00521E1B">
      <w:pPr>
        <w:widowControl/>
        <w:numPr>
          <w:ilvl w:val="0"/>
          <w:numId w:val="17"/>
        </w:numPr>
        <w:autoSpaceDE/>
        <w:autoSpaceDN/>
        <w:adjustRightInd w:val="0"/>
        <w:ind w:left="426" w:hanging="284"/>
        <w:jc w:val="both"/>
        <w:rPr>
          <w:rFonts w:eastAsia="Times New Roman"/>
          <w:lang w:eastAsia="it-IT"/>
        </w:rPr>
      </w:pPr>
      <w:r w:rsidRPr="005619C5">
        <w:rPr>
          <w:rFonts w:eastAsia="Times New Roman"/>
          <w:lang w:eastAsia="it-IT"/>
        </w:rPr>
        <w:t>Si intende coinvolgere gli stakeholder attraverso la pubblicazione sul sito web istituzionale di apposito avviso per le eventuali osservazioni/opposizioni al piano approvato dall’Ente.</w:t>
      </w:r>
    </w:p>
    <w:p w14:paraId="39BEF257" w14:textId="00E61466" w:rsidR="005619C5" w:rsidRPr="005619C5" w:rsidRDefault="005619C5" w:rsidP="00521E1B">
      <w:pPr>
        <w:widowControl/>
        <w:adjustRightInd w:val="0"/>
        <w:ind w:left="426"/>
        <w:jc w:val="both"/>
        <w:rPr>
          <w:rFonts w:eastAsia="Times New Roman"/>
          <w:lang w:eastAsia="it-IT"/>
        </w:rPr>
      </w:pPr>
      <w:r w:rsidRPr="005619C5">
        <w:rPr>
          <w:rFonts w:eastAsia="Times New Roman"/>
          <w:lang w:eastAsia="it-IT"/>
        </w:rPr>
        <w:t xml:space="preserve">Infine, per quanto concerne l’aspetto formativo – essenziale per il mantenimento e lo sviluppo del Piano nel tempo, si ribadisce come </w:t>
      </w:r>
      <w:r w:rsidR="00903B2B">
        <w:rPr>
          <w:rFonts w:eastAsia="Times New Roman"/>
          <w:lang w:eastAsia="it-IT"/>
        </w:rPr>
        <w:t>–</w:t>
      </w:r>
      <w:r w:rsidRPr="005619C5">
        <w:rPr>
          <w:rFonts w:eastAsia="Times New Roman"/>
          <w:lang w:eastAsia="it-IT"/>
        </w:rPr>
        <w:t xml:space="preserve"> in linea con la Convenzione delle Nazioni unite contro la corruzione, adottata dall’Assemblea generale dell’O.N.U. il 31 ottobre 2003, la L. 190/2012 attribuisce particolare importanza alla formazione del personale addetto alle aree a più elevato rischio, per cui è prevista, in occasione della predisposizione del Piano della formazione, particolare attenzione alle tematiche della trasparenza e della integrità, sia dal punto di vista della conoscenza della normativa e degli strumenti previsti nel Piano che dal punto di vista valoriale, in modo da accrescere sempre più lo sviluppo del senso etico.</w:t>
      </w:r>
    </w:p>
    <w:p w14:paraId="6D63CCEB" w14:textId="77777777" w:rsidR="005619C5" w:rsidRPr="005619C5" w:rsidRDefault="005619C5" w:rsidP="005619C5">
      <w:pPr>
        <w:widowControl/>
        <w:adjustRightInd w:val="0"/>
        <w:ind w:left="720"/>
        <w:jc w:val="both"/>
        <w:rPr>
          <w:rFonts w:eastAsia="Times New Roman"/>
          <w:lang w:eastAsia="it-IT"/>
        </w:rPr>
      </w:pPr>
    </w:p>
    <w:p w14:paraId="09C5EF77" w14:textId="32F9BD4B" w:rsidR="00407111" w:rsidRPr="008679F0" w:rsidRDefault="00BC5151" w:rsidP="00903B2B">
      <w:pPr>
        <w:keepNext/>
        <w:widowControl/>
        <w:autoSpaceDE/>
        <w:autoSpaceDN/>
        <w:outlineLvl w:val="1"/>
        <w:rPr>
          <w:rFonts w:eastAsia="Calibri"/>
          <w:b/>
          <w:bCs/>
          <w:u w:val="single"/>
          <w:lang w:val="x-none" w:eastAsia="x-none"/>
        </w:rPr>
      </w:pPr>
      <w:bookmarkStart w:id="26" w:name="_Toc471820531"/>
      <w:r>
        <w:rPr>
          <w:rFonts w:eastAsia="Calibri"/>
          <w:b/>
          <w:bCs/>
          <w:u w:val="single"/>
          <w:lang w:eastAsia="x-none"/>
        </w:rPr>
        <w:t xml:space="preserve">6.10 </w:t>
      </w:r>
      <w:r w:rsidR="005619C5" w:rsidRPr="008679F0">
        <w:rPr>
          <w:rFonts w:eastAsia="Calibri"/>
          <w:b/>
          <w:bCs/>
          <w:u w:val="single"/>
          <w:lang w:val="x-none" w:eastAsia="x-none"/>
        </w:rPr>
        <w:t>RISPETTO DELLA NORMATIVA SULLA SCELTA DEL CONTRAENTE</w:t>
      </w:r>
      <w:bookmarkEnd w:id="26"/>
      <w:r w:rsidR="00903B2B">
        <w:rPr>
          <w:rFonts w:eastAsia="Calibri"/>
          <w:b/>
          <w:bCs/>
          <w:u w:val="single"/>
          <w:lang w:val="x-none" w:eastAsia="x-none"/>
        </w:rPr>
        <w:br/>
      </w:r>
    </w:p>
    <w:p w14:paraId="0783FD48" w14:textId="77777777" w:rsidR="005619C5" w:rsidRPr="005619C5" w:rsidRDefault="005619C5" w:rsidP="00521E1B">
      <w:pPr>
        <w:widowControl/>
        <w:numPr>
          <w:ilvl w:val="0"/>
          <w:numId w:val="17"/>
        </w:numPr>
        <w:tabs>
          <w:tab w:val="clear" w:pos="720"/>
          <w:tab w:val="num" w:pos="426"/>
        </w:tabs>
        <w:autoSpaceDE/>
        <w:autoSpaceDN/>
        <w:adjustRightInd w:val="0"/>
        <w:ind w:left="425" w:hanging="357"/>
        <w:jc w:val="both"/>
        <w:rPr>
          <w:rFonts w:eastAsia="Times New Roman"/>
          <w:lang w:eastAsia="it-IT"/>
        </w:rPr>
      </w:pPr>
      <w:r w:rsidRPr="005619C5">
        <w:rPr>
          <w:rFonts w:eastAsia="Times New Roman"/>
          <w:lang w:eastAsia="it-IT"/>
        </w:rPr>
        <w:t>In assenza di precedenti critici, l’impegno dell’amministrazione è concentrato sul rispetto puntuale della normativa di dettaglio e delle Linee guida espresse da ANAC, anche attraverso l’utilizzo della Centrale di committenza Provinciale e degli strumenti del Commercio elettronico predisposti a livello locale e nazionale.</w:t>
      </w:r>
    </w:p>
    <w:p w14:paraId="6D986D13" w14:textId="77777777" w:rsidR="005619C5" w:rsidRPr="005619C5" w:rsidRDefault="005619C5" w:rsidP="005619C5">
      <w:pPr>
        <w:widowControl/>
        <w:adjustRightInd w:val="0"/>
        <w:ind w:left="720"/>
        <w:jc w:val="both"/>
        <w:rPr>
          <w:rFonts w:eastAsia="Times New Roman"/>
          <w:lang w:eastAsia="it-IT"/>
        </w:rPr>
      </w:pPr>
    </w:p>
    <w:p w14:paraId="0B9D5B68" w14:textId="4B041269" w:rsidR="005619C5" w:rsidRPr="008679F0" w:rsidRDefault="00BC5151" w:rsidP="005619C5">
      <w:pPr>
        <w:keepNext/>
        <w:widowControl/>
        <w:autoSpaceDE/>
        <w:autoSpaceDN/>
        <w:outlineLvl w:val="1"/>
        <w:rPr>
          <w:rFonts w:eastAsia="Calibri"/>
          <w:b/>
          <w:bCs/>
          <w:u w:val="single"/>
          <w:lang w:val="x-none" w:eastAsia="x-none"/>
        </w:rPr>
      </w:pPr>
      <w:bookmarkStart w:id="27" w:name="_Toc471820532"/>
      <w:r>
        <w:rPr>
          <w:rFonts w:eastAsia="Calibri"/>
          <w:b/>
          <w:bCs/>
          <w:u w:val="single"/>
          <w:lang w:eastAsia="x-none"/>
        </w:rPr>
        <w:t xml:space="preserve">6.11 </w:t>
      </w:r>
      <w:r w:rsidR="005619C5" w:rsidRPr="008679F0">
        <w:rPr>
          <w:rFonts w:eastAsia="Calibri"/>
          <w:b/>
          <w:bCs/>
          <w:u w:val="single"/>
          <w:lang w:val="x-none" w:eastAsia="x-none"/>
        </w:rPr>
        <w:t>RISPETTO DELLA NORMATIVA SULLA PIANIFICAZIONE TERRITORIALE</w:t>
      </w:r>
      <w:bookmarkEnd w:id="27"/>
      <w:r w:rsidR="00407111">
        <w:rPr>
          <w:rFonts w:eastAsia="Calibri"/>
          <w:b/>
          <w:bCs/>
          <w:u w:val="single"/>
          <w:lang w:val="x-none" w:eastAsia="x-none"/>
        </w:rPr>
        <w:br/>
      </w:r>
    </w:p>
    <w:p w14:paraId="557EBE33" w14:textId="77777777" w:rsidR="005619C5" w:rsidRPr="005619C5" w:rsidRDefault="005619C5" w:rsidP="00521E1B">
      <w:pPr>
        <w:widowControl/>
        <w:numPr>
          <w:ilvl w:val="0"/>
          <w:numId w:val="17"/>
        </w:numPr>
        <w:tabs>
          <w:tab w:val="clear" w:pos="720"/>
          <w:tab w:val="num" w:pos="426"/>
        </w:tabs>
        <w:autoSpaceDE/>
        <w:autoSpaceDN/>
        <w:adjustRightInd w:val="0"/>
        <w:ind w:left="425" w:hanging="357"/>
        <w:jc w:val="both"/>
        <w:rPr>
          <w:rFonts w:eastAsia="Times New Roman"/>
          <w:lang w:eastAsia="it-IT"/>
        </w:rPr>
      </w:pPr>
      <w:r w:rsidRPr="005619C5">
        <w:rPr>
          <w:rFonts w:eastAsia="Times New Roman"/>
          <w:lang w:eastAsia="it-IT"/>
        </w:rPr>
        <w:t xml:space="preserve">In assenza di precedenti critici, l’impegno dell’amministrazione è concentrato sul rispetto puntuale della normativa di dettaglio, prevedendo apposite misure. </w:t>
      </w:r>
      <w:bookmarkStart w:id="28" w:name="_Toc471820533"/>
    </w:p>
    <w:p w14:paraId="7A53A0B0" w14:textId="77777777" w:rsidR="005619C5" w:rsidRPr="005619C5" w:rsidRDefault="005619C5" w:rsidP="005619C5">
      <w:pPr>
        <w:keepNext/>
        <w:widowControl/>
        <w:adjustRightInd w:val="0"/>
        <w:ind w:left="720"/>
        <w:jc w:val="both"/>
        <w:outlineLvl w:val="1"/>
        <w:rPr>
          <w:rFonts w:eastAsia="Times New Roman"/>
          <w:color w:val="000000"/>
          <w:lang w:eastAsia="it-IT"/>
        </w:rPr>
      </w:pPr>
    </w:p>
    <w:bookmarkEnd w:id="28"/>
    <w:p w14:paraId="75486AEF" w14:textId="77777777" w:rsidR="005619C5" w:rsidRPr="005619C5" w:rsidRDefault="005619C5" w:rsidP="005619C5">
      <w:pPr>
        <w:widowControl/>
        <w:autoSpaceDE/>
        <w:autoSpaceDN/>
        <w:jc w:val="both"/>
        <w:rPr>
          <w:rFonts w:eastAsia="Calibri"/>
        </w:rPr>
      </w:pPr>
    </w:p>
    <w:p w14:paraId="5960AE28" w14:textId="4FFE1965" w:rsidR="005619C5" w:rsidRPr="00334CFC" w:rsidRDefault="00BC5151" w:rsidP="00334CFC">
      <w:pPr>
        <w:pStyle w:val="Paragrafoelenco"/>
        <w:keepNext/>
        <w:widowControl/>
        <w:numPr>
          <w:ilvl w:val="0"/>
          <w:numId w:val="34"/>
        </w:numPr>
        <w:autoSpaceDE/>
        <w:autoSpaceDN/>
        <w:spacing w:after="200" w:line="276" w:lineRule="auto"/>
        <w:jc w:val="both"/>
        <w:outlineLvl w:val="0"/>
        <w:rPr>
          <w:rFonts w:eastAsia="Calibri"/>
          <w:b/>
          <w:kern w:val="28"/>
          <w:u w:val="single"/>
          <w:lang w:val="x-none" w:eastAsia="x-none"/>
        </w:rPr>
      </w:pPr>
      <w:bookmarkStart w:id="29" w:name="_Toc351884151"/>
      <w:bookmarkStart w:id="30" w:name="_Toc355285236"/>
      <w:bookmarkStart w:id="31" w:name="_Toc377713137"/>
      <w:r w:rsidRPr="00334CFC">
        <w:rPr>
          <w:rFonts w:eastAsia="Calibri"/>
          <w:b/>
          <w:kern w:val="28"/>
          <w:u w:val="single"/>
          <w:lang w:eastAsia="x-none"/>
        </w:rPr>
        <w:lastRenderedPageBreak/>
        <w:t xml:space="preserve"> </w:t>
      </w:r>
      <w:r w:rsidR="005619C5" w:rsidRPr="00334CFC">
        <w:rPr>
          <w:rFonts w:eastAsia="Calibri"/>
          <w:b/>
          <w:kern w:val="28"/>
          <w:u w:val="single"/>
          <w:lang w:val="x-none" w:eastAsia="x-none"/>
        </w:rPr>
        <w:t>IL SISTEMA DEI CONTROLLI E DELLE AZIONI PREVENTIVE PREVISTE</w:t>
      </w:r>
      <w:bookmarkEnd w:id="29"/>
      <w:bookmarkEnd w:id="30"/>
      <w:bookmarkEnd w:id="31"/>
    </w:p>
    <w:p w14:paraId="6D0612DD" w14:textId="751221AF" w:rsidR="005619C5" w:rsidRPr="00663E31" w:rsidRDefault="005619C5" w:rsidP="00521E1B">
      <w:pPr>
        <w:widowControl/>
        <w:autoSpaceDE/>
        <w:autoSpaceDN/>
        <w:jc w:val="both"/>
        <w:rPr>
          <w:rFonts w:eastAsia="Times New Roman"/>
          <w:b/>
          <w:lang w:eastAsia="it-IT"/>
        </w:rPr>
      </w:pPr>
      <w:r w:rsidRPr="005619C5">
        <w:rPr>
          <w:rFonts w:eastAsia="Times New Roman"/>
          <w:lang w:eastAsia="it-IT"/>
        </w:rPr>
        <w:t xml:space="preserve">Si riportano di seguito, organizzate a livello di Servizio, le </w:t>
      </w:r>
      <w:r w:rsidRPr="005619C5">
        <w:rPr>
          <w:rFonts w:eastAsia="Times New Roman"/>
          <w:b/>
          <w:lang w:eastAsia="it-IT"/>
        </w:rPr>
        <w:t>schede contenenti le azioni preventive e i controlli attivati per ognuno dei processi</w:t>
      </w:r>
      <w:r w:rsidRPr="005619C5">
        <w:rPr>
          <w:rFonts w:eastAsia="Times New Roman"/>
          <w:lang w:eastAsia="it-IT"/>
        </w:rPr>
        <w:t xml:space="preserve"> per i quali si è stimato “medio” o “alto” l’indice di rischio o per i quali, sebbene l’indice di rischio sia stato stimato come “basso”, si è comunque ritenuto opportuno e utile predisporre e inserire nel Piano azioni di controllo preventivo. </w:t>
      </w:r>
      <w:r w:rsidRPr="005619C5">
        <w:rPr>
          <w:rFonts w:eastAsia="Times New Roman"/>
          <w:b/>
          <w:lang w:eastAsia="it-IT"/>
        </w:rPr>
        <w:t>I processi complessivamente inseriti nel Piano sono:</w:t>
      </w:r>
      <w:r w:rsidR="005C178E">
        <w:rPr>
          <w:rFonts w:eastAsia="Times New Roman"/>
          <w:b/>
          <w:lang w:eastAsia="it-IT"/>
        </w:rPr>
        <w:t xml:space="preserve"> </w:t>
      </w:r>
    </w:p>
    <w:p w14:paraId="1D0E9C6D" w14:textId="77777777" w:rsidR="005619C5" w:rsidRPr="005619C5" w:rsidRDefault="005619C5" w:rsidP="00521E1B">
      <w:pPr>
        <w:widowControl/>
        <w:autoSpaceDE/>
        <w:autoSpaceDN/>
        <w:jc w:val="both"/>
        <w:rPr>
          <w:rFonts w:eastAsia="Times New Roman"/>
          <w:b/>
          <w:lang w:eastAsia="it-IT"/>
        </w:rPr>
      </w:pPr>
    </w:p>
    <w:p w14:paraId="5493CA0D"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Gestione del Territorio;</w:t>
      </w:r>
    </w:p>
    <w:p w14:paraId="44BB475D"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Lavori Pubblici;</w:t>
      </w:r>
    </w:p>
    <w:p w14:paraId="5FAD912D"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xml:space="preserve">- Area Servizi Generali; </w:t>
      </w:r>
    </w:p>
    <w:p w14:paraId="20A755C0"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xml:space="preserve">- Area Risorse Economiche; </w:t>
      </w:r>
    </w:p>
    <w:p w14:paraId="4E915787"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xml:space="preserve">- Area Risorse Umane </w:t>
      </w:r>
    </w:p>
    <w:p w14:paraId="38D7B966"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Servizi alla Persona;</w:t>
      </w:r>
    </w:p>
    <w:p w14:paraId="46F05259"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Segreteria Generale;</w:t>
      </w:r>
    </w:p>
    <w:p w14:paraId="0C940770"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Tecnica;</w:t>
      </w:r>
    </w:p>
    <w:p w14:paraId="25EE04C4"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Contratti e Appalti;</w:t>
      </w:r>
    </w:p>
    <w:p w14:paraId="3739AC12"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Servizio Entrate;</w:t>
      </w:r>
    </w:p>
    <w:p w14:paraId="3A8AF25A"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Vigilanza Boschiva;</w:t>
      </w:r>
    </w:p>
    <w:p w14:paraId="7F8028EE" w14:textId="77777777"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Aree e Settori Trasversali a più Servizi dell’Ente;</w:t>
      </w:r>
    </w:p>
    <w:p w14:paraId="72AF222D" w14:textId="53DC4A71" w:rsidR="005619C5" w:rsidRPr="00663E31" w:rsidRDefault="005619C5" w:rsidP="00521E1B">
      <w:pPr>
        <w:widowControl/>
        <w:autoSpaceDE/>
        <w:autoSpaceDN/>
        <w:jc w:val="both"/>
        <w:rPr>
          <w:rFonts w:eastAsia="Times New Roman"/>
          <w:b/>
          <w:lang w:eastAsia="it-IT"/>
        </w:rPr>
      </w:pPr>
      <w:r w:rsidRPr="00663E31">
        <w:rPr>
          <w:rFonts w:eastAsia="Times New Roman"/>
          <w:b/>
          <w:lang w:eastAsia="it-IT"/>
        </w:rPr>
        <w:t>- Area Servizio Polizia Locale (in gestione associata.</w:t>
      </w:r>
    </w:p>
    <w:p w14:paraId="43BF11F5" w14:textId="77777777" w:rsidR="005619C5" w:rsidRPr="005619C5" w:rsidRDefault="005619C5" w:rsidP="005619C5">
      <w:pPr>
        <w:widowControl/>
        <w:autoSpaceDE/>
        <w:autoSpaceDN/>
        <w:jc w:val="both"/>
        <w:rPr>
          <w:rFonts w:eastAsia="Times New Roman"/>
          <w:lang w:eastAsia="it-IT"/>
        </w:rPr>
      </w:pPr>
      <w:r w:rsidRPr="00663E31">
        <w:rPr>
          <w:rFonts w:eastAsia="Times New Roman"/>
          <w:lang w:eastAsia="it-IT"/>
        </w:rPr>
        <w:t>Per ogni azione è stato inserito il soggetto responsabile della sua attuazione (chiamato nel PNA “titolare del rischio”), e laddove l’azione sia pianificata nella sua realizzazione, sono indicati i tempi stimati per il suo completamento, eventualmente affiancati da note esplicative.</w:t>
      </w:r>
    </w:p>
    <w:p w14:paraId="1420B65A" w14:textId="77777777" w:rsidR="005619C5" w:rsidRPr="005619C5" w:rsidRDefault="005619C5" w:rsidP="005619C5">
      <w:pPr>
        <w:widowControl/>
        <w:autoSpaceDE/>
        <w:autoSpaceDN/>
        <w:jc w:val="both"/>
        <w:rPr>
          <w:rFonts w:eastAsia="Times New Roman"/>
          <w:lang w:eastAsia="it-IT"/>
        </w:rPr>
      </w:pPr>
    </w:p>
    <w:p w14:paraId="46006613" w14:textId="77777777" w:rsidR="005619C5" w:rsidRPr="005619C5" w:rsidRDefault="005619C5" w:rsidP="005619C5">
      <w:pPr>
        <w:widowControl/>
        <w:autoSpaceDE/>
        <w:autoSpaceDN/>
        <w:jc w:val="both"/>
        <w:rPr>
          <w:rFonts w:eastAsia="Times New Roman"/>
          <w:lang w:eastAsia="it-IT"/>
        </w:rPr>
      </w:pPr>
      <w:r w:rsidRPr="005619C5">
        <w:rPr>
          <w:rFonts w:eastAsia="Times New Roman"/>
          <w:lang w:eastAsia="it-IT"/>
        </w:rPr>
        <w:t>L’utilizzo di un unico formato è finalizzato a garantire l’uniformità e a facilitare la lettura del documento.</w:t>
      </w:r>
    </w:p>
    <w:p w14:paraId="1858B667" w14:textId="77777777" w:rsidR="005619C5" w:rsidRPr="005619C5" w:rsidRDefault="005619C5" w:rsidP="005619C5">
      <w:pPr>
        <w:widowControl/>
        <w:autoSpaceDE/>
        <w:autoSpaceDN/>
        <w:jc w:val="both"/>
        <w:rPr>
          <w:rFonts w:eastAsia="Times New Roman"/>
          <w:lang w:eastAsia="it-IT"/>
        </w:rPr>
      </w:pPr>
    </w:p>
    <w:p w14:paraId="1E5A5C8B" w14:textId="6F9CDB19" w:rsidR="005619C5" w:rsidRDefault="005619C5" w:rsidP="005619C5">
      <w:pPr>
        <w:widowControl/>
        <w:autoSpaceDE/>
        <w:autoSpaceDN/>
        <w:jc w:val="both"/>
        <w:rPr>
          <w:rFonts w:eastAsia="Calibri"/>
        </w:rPr>
      </w:pPr>
    </w:p>
    <w:p w14:paraId="6F8E52ED" w14:textId="77777777" w:rsidR="001110CE" w:rsidRPr="005619C5" w:rsidRDefault="001110CE" w:rsidP="005619C5">
      <w:pPr>
        <w:widowControl/>
        <w:autoSpaceDE/>
        <w:autoSpaceDN/>
        <w:jc w:val="both"/>
        <w:rPr>
          <w:rFonts w:eastAsia="Calibri"/>
        </w:rPr>
      </w:pPr>
    </w:p>
    <w:p w14:paraId="0B9D1325" w14:textId="4EB01F66" w:rsidR="005619C5" w:rsidRPr="00BC5151" w:rsidRDefault="005619C5" w:rsidP="00BC5151">
      <w:pPr>
        <w:pStyle w:val="Paragrafoelenco"/>
        <w:keepNext/>
        <w:widowControl/>
        <w:numPr>
          <w:ilvl w:val="0"/>
          <w:numId w:val="34"/>
        </w:numPr>
        <w:autoSpaceDE/>
        <w:autoSpaceDN/>
        <w:jc w:val="both"/>
        <w:outlineLvl w:val="0"/>
        <w:rPr>
          <w:rFonts w:eastAsia="Times New Roman"/>
          <w:b/>
          <w:bCs/>
          <w:u w:val="single"/>
          <w:lang w:eastAsia="it-IT"/>
        </w:rPr>
      </w:pPr>
      <w:bookmarkStart w:id="32" w:name="_Toc377713138"/>
      <w:r w:rsidRPr="00BC5151">
        <w:rPr>
          <w:rFonts w:eastAsia="Times New Roman"/>
          <w:b/>
          <w:bCs/>
          <w:u w:val="single"/>
          <w:lang w:eastAsia="it-IT"/>
        </w:rPr>
        <w:t>AGGIORNAMENTO DEL PIANO DI PREVENZIONE DELLA CORRUZIONE</w:t>
      </w:r>
      <w:bookmarkEnd w:id="32"/>
    </w:p>
    <w:p w14:paraId="23F43355" w14:textId="77777777" w:rsidR="005619C5" w:rsidRPr="005619C5" w:rsidRDefault="005619C5" w:rsidP="005619C5">
      <w:pPr>
        <w:widowControl/>
        <w:autoSpaceDE/>
        <w:autoSpaceDN/>
        <w:rPr>
          <w:rFonts w:eastAsia="Calibri"/>
          <w:lang w:val="x-none" w:eastAsia="x-none"/>
        </w:rPr>
      </w:pPr>
    </w:p>
    <w:p w14:paraId="6A6202E4" w14:textId="7347CACA" w:rsidR="005619C5" w:rsidRDefault="00334CFC" w:rsidP="005619C5">
      <w:pPr>
        <w:widowControl/>
        <w:autoSpaceDE/>
        <w:autoSpaceDN/>
        <w:contextualSpacing/>
        <w:outlineLvl w:val="1"/>
        <w:rPr>
          <w:rFonts w:eastAsia="Calibri"/>
          <w:b/>
          <w:bCs/>
          <w:caps/>
          <w:u w:val="single"/>
        </w:rPr>
      </w:pPr>
      <w:bookmarkStart w:id="33" w:name="_Toc377713139"/>
      <w:r>
        <w:rPr>
          <w:rFonts w:eastAsia="Calibri"/>
          <w:b/>
          <w:bCs/>
          <w:caps/>
          <w:u w:val="single"/>
        </w:rPr>
        <w:t>8</w:t>
      </w:r>
      <w:r w:rsidR="00BC5151">
        <w:rPr>
          <w:rFonts w:eastAsia="Calibri"/>
          <w:b/>
          <w:bCs/>
          <w:caps/>
          <w:u w:val="single"/>
        </w:rPr>
        <w:t xml:space="preserve">.1 </w:t>
      </w:r>
      <w:r w:rsidR="005619C5" w:rsidRPr="008679F0">
        <w:rPr>
          <w:rFonts w:eastAsia="Calibri"/>
          <w:b/>
          <w:bCs/>
          <w:caps/>
          <w:u w:val="single"/>
        </w:rPr>
        <w:t>Modalità di aggiornamento</w:t>
      </w:r>
      <w:bookmarkEnd w:id="33"/>
    </w:p>
    <w:p w14:paraId="245D7802" w14:textId="77777777" w:rsidR="00BC5151" w:rsidRPr="008679F0" w:rsidRDefault="00BC5151" w:rsidP="005619C5">
      <w:pPr>
        <w:widowControl/>
        <w:autoSpaceDE/>
        <w:autoSpaceDN/>
        <w:contextualSpacing/>
        <w:outlineLvl w:val="1"/>
        <w:rPr>
          <w:rFonts w:eastAsia="Calibri"/>
          <w:b/>
          <w:bCs/>
          <w:caps/>
          <w:u w:val="single"/>
        </w:rPr>
      </w:pPr>
    </w:p>
    <w:p w14:paraId="5A9EA57C" w14:textId="243BA51D" w:rsidR="005619C5" w:rsidRDefault="005619C5" w:rsidP="005619C5">
      <w:pPr>
        <w:widowControl/>
        <w:autoSpaceDE/>
        <w:autoSpaceDN/>
        <w:jc w:val="both"/>
        <w:rPr>
          <w:rFonts w:eastAsia="Times New Roman"/>
          <w:lang w:eastAsia="it-IT"/>
        </w:rPr>
      </w:pPr>
      <w:r w:rsidRPr="005619C5">
        <w:rPr>
          <w:rFonts w:eastAsia="Times New Roman"/>
          <w:lang w:eastAsia="it-IT"/>
        </w:rPr>
        <w:t>Il presente Piano rientra tra i piani e i programmi Gestionali. Le modalità di aggiornamento saranno pertanto analoghe a quelle previste per l’aggiornamento di tali piani e programmi, e darà atto del grado di raggiungimento degli obiettivi dichiarati secondo gli indicatori ivi previsti.</w:t>
      </w:r>
    </w:p>
    <w:p w14:paraId="1F3A1B95" w14:textId="77777777" w:rsidR="00334CFC" w:rsidRPr="005619C5" w:rsidRDefault="00334CFC" w:rsidP="005619C5">
      <w:pPr>
        <w:widowControl/>
        <w:autoSpaceDE/>
        <w:autoSpaceDN/>
        <w:jc w:val="both"/>
        <w:rPr>
          <w:rFonts w:eastAsia="Times New Roman"/>
          <w:lang w:eastAsia="it-IT"/>
        </w:rPr>
      </w:pPr>
    </w:p>
    <w:p w14:paraId="141307D8" w14:textId="5D3C10BB" w:rsidR="005619C5" w:rsidRPr="00BC5151" w:rsidRDefault="005619C5" w:rsidP="00BC5151">
      <w:pPr>
        <w:pStyle w:val="Paragrafoelenco"/>
        <w:widowControl/>
        <w:numPr>
          <w:ilvl w:val="1"/>
          <w:numId w:val="34"/>
        </w:numPr>
        <w:autoSpaceDE/>
        <w:autoSpaceDN/>
        <w:contextualSpacing/>
        <w:outlineLvl w:val="1"/>
        <w:rPr>
          <w:rFonts w:eastAsia="Calibri"/>
          <w:b/>
          <w:bCs/>
          <w:caps/>
          <w:u w:val="single"/>
        </w:rPr>
      </w:pPr>
      <w:bookmarkStart w:id="34" w:name="_Toc377713140"/>
      <w:r w:rsidRPr="00BC5151">
        <w:rPr>
          <w:rFonts w:eastAsia="Calibri"/>
          <w:b/>
          <w:bCs/>
          <w:caps/>
          <w:u w:val="single"/>
        </w:rPr>
        <w:t>Cadenza temporale di aggiornamento</w:t>
      </w:r>
      <w:bookmarkEnd w:id="34"/>
    </w:p>
    <w:p w14:paraId="1B0300A2" w14:textId="77777777" w:rsidR="00BC5151" w:rsidRPr="00BC5151" w:rsidRDefault="00BC5151" w:rsidP="00BC5151">
      <w:pPr>
        <w:pStyle w:val="Paragrafoelenco"/>
        <w:widowControl/>
        <w:autoSpaceDE/>
        <w:autoSpaceDN/>
        <w:ind w:left="472" w:firstLine="0"/>
        <w:contextualSpacing/>
        <w:outlineLvl w:val="1"/>
        <w:rPr>
          <w:rFonts w:eastAsia="Calibri"/>
          <w:b/>
          <w:bCs/>
          <w:caps/>
          <w:u w:val="single"/>
        </w:rPr>
      </w:pPr>
    </w:p>
    <w:p w14:paraId="373CAA08" w14:textId="77777777" w:rsidR="005619C5" w:rsidRPr="005619C5" w:rsidRDefault="005619C5" w:rsidP="005619C5">
      <w:pPr>
        <w:widowControl/>
        <w:autoSpaceDE/>
        <w:autoSpaceDN/>
        <w:jc w:val="both"/>
        <w:rPr>
          <w:rFonts w:eastAsia="Times New Roman"/>
          <w:lang w:eastAsia="it-IT"/>
        </w:rPr>
      </w:pPr>
      <w:r w:rsidRPr="005619C5">
        <w:rPr>
          <w:rFonts w:eastAsia="Times New Roman"/>
          <w:lang w:eastAsia="it-IT"/>
        </w:rPr>
        <w:t>I contenuti del Piano, così come le priorità d’intervento e la mappatura e pesatura dei rischi per l’integrità saranno oggetto di aggiornamento annuale, o se necessario, in corso d’anno, anche in relazione ad eventuali adeguamenti a disposizioni normative e/o a riorganizzazione di processi e/o funzioni.</w:t>
      </w:r>
    </w:p>
    <w:p w14:paraId="64F7A6DA" w14:textId="77777777" w:rsidR="00303141" w:rsidRPr="005619C5" w:rsidRDefault="00303141" w:rsidP="00787CF7">
      <w:pPr>
        <w:pStyle w:val="Corpotesto"/>
        <w:spacing w:before="4"/>
        <w:ind w:left="0"/>
        <w:rPr>
          <w:sz w:val="22"/>
          <w:szCs w:val="22"/>
        </w:rPr>
      </w:pPr>
    </w:p>
    <w:p w14:paraId="0BC8D955" w14:textId="4C6C23D5" w:rsidR="00303141" w:rsidRDefault="00687DD1" w:rsidP="00BC5151">
      <w:pPr>
        <w:pStyle w:val="Titolo2"/>
        <w:numPr>
          <w:ilvl w:val="0"/>
          <w:numId w:val="34"/>
        </w:numPr>
        <w:rPr>
          <w:sz w:val="22"/>
          <w:szCs w:val="22"/>
        </w:rPr>
      </w:pPr>
      <w:r w:rsidRPr="004E0AF8">
        <w:rPr>
          <w:sz w:val="22"/>
          <w:szCs w:val="22"/>
        </w:rPr>
        <w:t>RIFERIMENTI DI CHIUSURA</w:t>
      </w:r>
    </w:p>
    <w:p w14:paraId="6BA790F9" w14:textId="77777777" w:rsidR="00BC5151" w:rsidRPr="004E0AF8" w:rsidRDefault="00BC5151" w:rsidP="00BC5151">
      <w:pPr>
        <w:pStyle w:val="Titolo2"/>
        <w:ind w:left="472"/>
        <w:rPr>
          <w:sz w:val="22"/>
          <w:szCs w:val="22"/>
        </w:rPr>
      </w:pPr>
    </w:p>
    <w:p w14:paraId="2A21A2C2" w14:textId="77777777" w:rsidR="00303141" w:rsidRPr="004E0AF8" w:rsidRDefault="00687DD1" w:rsidP="005C178E">
      <w:pPr>
        <w:pStyle w:val="Corpotesto"/>
        <w:ind w:left="0" w:right="113"/>
        <w:jc w:val="both"/>
        <w:rPr>
          <w:rFonts w:eastAsia="Times New Roman"/>
          <w:sz w:val="22"/>
          <w:szCs w:val="22"/>
          <w:lang w:eastAsia="it-IT"/>
        </w:rPr>
      </w:pPr>
      <w:r w:rsidRPr="004E0AF8">
        <w:rPr>
          <w:rFonts w:eastAsia="Times New Roman"/>
          <w:sz w:val="22"/>
          <w:szCs w:val="22"/>
          <w:lang w:eastAsia="it-IT"/>
        </w:rPr>
        <w:t>Le “</w:t>
      </w:r>
      <w:r w:rsidRPr="004E0AF8">
        <w:rPr>
          <w:rFonts w:eastAsia="Times New Roman"/>
          <w:i/>
          <w:iCs/>
          <w:sz w:val="22"/>
          <w:szCs w:val="22"/>
          <w:lang w:eastAsia="it-IT"/>
        </w:rPr>
        <w:t>misure</w:t>
      </w:r>
      <w:r w:rsidRPr="004E0AF8">
        <w:rPr>
          <w:rFonts w:eastAsia="Times New Roman"/>
          <w:sz w:val="22"/>
          <w:szCs w:val="22"/>
          <w:lang w:eastAsia="it-IT"/>
        </w:rPr>
        <w:t>” previste all’interno del PTPC, comprese quelle della Mappatura, costituiscono obiettivi strategici in materia di prevenzione della corruzione e della trasparenza per l’Amministrazione.</w:t>
      </w:r>
    </w:p>
    <w:p w14:paraId="676DB3CE" w14:textId="74324C68" w:rsidR="00303141" w:rsidRPr="004E0AF8" w:rsidRDefault="00687DD1" w:rsidP="005C178E">
      <w:pPr>
        <w:pStyle w:val="Corpotesto"/>
        <w:ind w:left="0" w:right="114"/>
        <w:jc w:val="both"/>
        <w:rPr>
          <w:rFonts w:eastAsia="Times New Roman"/>
          <w:sz w:val="22"/>
          <w:szCs w:val="22"/>
          <w:lang w:eastAsia="it-IT"/>
        </w:rPr>
      </w:pPr>
      <w:r w:rsidRPr="004E0AF8">
        <w:rPr>
          <w:rFonts w:eastAsia="Times New Roman"/>
          <w:sz w:val="22"/>
          <w:szCs w:val="22"/>
          <w:lang w:eastAsia="it-IT"/>
        </w:rPr>
        <w:t>Il P.T.P.C. 202</w:t>
      </w:r>
      <w:r w:rsidR="004E0AF8">
        <w:rPr>
          <w:rFonts w:eastAsia="Times New Roman"/>
          <w:sz w:val="22"/>
          <w:szCs w:val="22"/>
          <w:lang w:eastAsia="it-IT"/>
        </w:rPr>
        <w:t>2</w:t>
      </w:r>
      <w:r w:rsidRPr="004E0AF8">
        <w:rPr>
          <w:rFonts w:eastAsia="Times New Roman"/>
          <w:sz w:val="22"/>
          <w:szCs w:val="22"/>
          <w:lang w:eastAsia="it-IT"/>
        </w:rPr>
        <w:t xml:space="preserve"> – 202</w:t>
      </w:r>
      <w:r w:rsidR="004E0AF8">
        <w:rPr>
          <w:rFonts w:eastAsia="Times New Roman"/>
          <w:sz w:val="22"/>
          <w:szCs w:val="22"/>
          <w:lang w:eastAsia="it-IT"/>
        </w:rPr>
        <w:t>3</w:t>
      </w:r>
      <w:r w:rsidRPr="004E0AF8">
        <w:rPr>
          <w:rFonts w:eastAsia="Times New Roman"/>
          <w:sz w:val="22"/>
          <w:szCs w:val="22"/>
          <w:lang w:eastAsia="it-IT"/>
        </w:rPr>
        <w:t xml:space="preserve"> – 202</w:t>
      </w:r>
      <w:r w:rsidR="004E0AF8">
        <w:rPr>
          <w:rFonts w:eastAsia="Times New Roman"/>
          <w:sz w:val="22"/>
          <w:szCs w:val="22"/>
          <w:lang w:eastAsia="it-IT"/>
        </w:rPr>
        <w:t>4</w:t>
      </w:r>
      <w:r w:rsidRPr="004E0AF8">
        <w:rPr>
          <w:rFonts w:eastAsia="Times New Roman"/>
          <w:sz w:val="22"/>
          <w:szCs w:val="22"/>
          <w:lang w:eastAsia="it-IT"/>
        </w:rPr>
        <w:t xml:space="preserve"> viene inviato a tutti i dipendenti del Comune e illustrato agli stessi mediante incontri formativi, presentato in Consiglio comunale (nella prima seduta utile dopo la sua adozione), comunicato a tutti i soggetti affidatari di lavori, servizi e forniture del Comune, nonché comunicato alle OO.SS.AA., ai c.d. stakeholder, ai fini di acquisire proposte o integrazioni.</w:t>
      </w:r>
    </w:p>
    <w:p w14:paraId="2E633B7D" w14:textId="5FDD5891" w:rsidR="00456EDF" w:rsidRDefault="00456EDF" w:rsidP="005C178E">
      <w:pPr>
        <w:pStyle w:val="Corpotesto"/>
        <w:ind w:left="0" w:right="114"/>
        <w:jc w:val="both"/>
        <w:rPr>
          <w:sz w:val="22"/>
          <w:szCs w:val="22"/>
        </w:rPr>
      </w:pPr>
      <w:r>
        <w:rPr>
          <w:sz w:val="22"/>
          <w:szCs w:val="22"/>
        </w:rPr>
        <w:br w:type="page"/>
      </w:r>
    </w:p>
    <w:p w14:paraId="499B949B" w14:textId="77777777" w:rsidR="005C178E" w:rsidRDefault="005C178E" w:rsidP="005C178E">
      <w:pPr>
        <w:pStyle w:val="Corpotesto"/>
        <w:ind w:left="0" w:right="114"/>
        <w:jc w:val="both"/>
        <w:rPr>
          <w:sz w:val="22"/>
          <w:szCs w:val="22"/>
        </w:rPr>
      </w:pPr>
    </w:p>
    <w:p w14:paraId="20346111" w14:textId="6222846C" w:rsidR="005C178E" w:rsidRPr="00456EDF" w:rsidRDefault="003A3082" w:rsidP="005C178E">
      <w:pPr>
        <w:pStyle w:val="Titolo1"/>
        <w:keepNext/>
        <w:widowControl/>
        <w:tabs>
          <w:tab w:val="num" w:pos="0"/>
        </w:tabs>
        <w:suppressAutoHyphens/>
        <w:autoSpaceDE/>
        <w:autoSpaceDN/>
        <w:spacing w:before="240" w:after="60" w:line="276" w:lineRule="auto"/>
        <w:ind w:left="432" w:hanging="432"/>
        <w:jc w:val="center"/>
        <w:rPr>
          <w:b/>
          <w:bCs/>
          <w:sz w:val="28"/>
          <w:szCs w:val="28"/>
        </w:rPr>
      </w:pPr>
      <w:r>
        <w:rPr>
          <w:b/>
          <w:bCs/>
          <w:sz w:val="28"/>
          <w:szCs w:val="28"/>
        </w:rPr>
        <w:t>ALLEGATO 1 - REGI</w:t>
      </w:r>
      <w:r w:rsidR="005C178E" w:rsidRPr="00456EDF">
        <w:rPr>
          <w:b/>
          <w:bCs/>
          <w:sz w:val="28"/>
          <w:szCs w:val="28"/>
        </w:rPr>
        <w:t>STRO DEI RISCHI</w:t>
      </w:r>
    </w:p>
    <w:p w14:paraId="0A253D8C" w14:textId="77777777" w:rsidR="005C178E" w:rsidRDefault="005C178E" w:rsidP="005C178E">
      <w:pPr>
        <w:pageBreakBefore/>
        <w:jc w:val="center"/>
        <w:rPr>
          <w:rFonts w:ascii="Times New Roman" w:hAnsi="Times New Roman"/>
          <w:sz w:val="28"/>
          <w:szCs w:val="28"/>
        </w:rPr>
      </w:pPr>
    </w:p>
    <w:p w14:paraId="51B6CE31" w14:textId="71F73EC8" w:rsidR="005C178E" w:rsidRPr="00456EDF" w:rsidRDefault="003A3082" w:rsidP="003A3082">
      <w:pPr>
        <w:pStyle w:val="Titolo1"/>
        <w:keepNext/>
        <w:widowControl/>
        <w:tabs>
          <w:tab w:val="num" w:pos="0"/>
        </w:tabs>
        <w:suppressAutoHyphens/>
        <w:autoSpaceDE/>
        <w:autoSpaceDN/>
        <w:spacing w:before="240" w:after="60" w:line="276" w:lineRule="auto"/>
        <w:ind w:left="432" w:hanging="432"/>
        <w:jc w:val="center"/>
        <w:rPr>
          <w:b/>
          <w:bCs/>
          <w:sz w:val="28"/>
          <w:szCs w:val="28"/>
        </w:rPr>
      </w:pPr>
      <w:bookmarkStart w:id="35" w:name="__RefHeading___Toc63335163"/>
      <w:bookmarkEnd w:id="35"/>
      <w:r>
        <w:rPr>
          <w:b/>
          <w:bCs/>
          <w:sz w:val="28"/>
          <w:szCs w:val="28"/>
        </w:rPr>
        <w:t xml:space="preserve">ALLEGATO 2 - </w:t>
      </w:r>
      <w:r w:rsidR="005C178E" w:rsidRPr="00456EDF">
        <w:rPr>
          <w:b/>
          <w:bCs/>
          <w:sz w:val="28"/>
          <w:szCs w:val="28"/>
        </w:rPr>
        <w:t>MAPPATURA DEI PROCESSI CON LE AZIONI PREVENTIVE E CORRETTIVE, TEMPI E RESPONSABILITÀ</w:t>
      </w:r>
    </w:p>
    <w:p w14:paraId="6D111FB0" w14:textId="4520BAED" w:rsidR="005C178E" w:rsidRPr="00456EDF" w:rsidRDefault="005C178E" w:rsidP="005C178E">
      <w:pPr>
        <w:pStyle w:val="P"/>
        <w:jc w:val="center"/>
        <w:rPr>
          <w:rFonts w:ascii="Arial" w:eastAsia="Arial Unicode MS" w:hAnsi="Arial" w:cs="Arial"/>
          <w:b/>
          <w:bCs/>
          <w:kern w:val="1"/>
          <w:sz w:val="28"/>
          <w:szCs w:val="28"/>
          <w:lang w:bidi="hi-IN"/>
        </w:rPr>
      </w:pPr>
    </w:p>
    <w:p w14:paraId="44F9A6BD" w14:textId="77777777" w:rsidR="005C178E" w:rsidRPr="00456EDF" w:rsidRDefault="005C178E" w:rsidP="005C178E">
      <w:pPr>
        <w:keepNext/>
        <w:pageBreakBefore/>
        <w:spacing w:before="240" w:after="60"/>
        <w:jc w:val="center"/>
        <w:rPr>
          <w:rFonts w:eastAsia="Arial Unicode MS"/>
          <w:b/>
          <w:kern w:val="1"/>
          <w:sz w:val="28"/>
          <w:szCs w:val="28"/>
          <w:lang w:bidi="hi-IN"/>
        </w:rPr>
      </w:pPr>
      <w:bookmarkStart w:id="36" w:name="__RefHeading___Toc63335164"/>
      <w:bookmarkEnd w:id="36"/>
      <w:r w:rsidRPr="00456EDF">
        <w:rPr>
          <w:rFonts w:eastAsia="Arial Unicode MS"/>
          <w:b/>
          <w:kern w:val="1"/>
          <w:sz w:val="28"/>
          <w:szCs w:val="28"/>
          <w:lang w:bidi="hi-IN"/>
        </w:rPr>
        <w:lastRenderedPageBreak/>
        <w:t>APPENDICE NORMATIVA</w:t>
      </w:r>
    </w:p>
    <w:p w14:paraId="78BAAD00" w14:textId="77777777" w:rsidR="005C178E" w:rsidRDefault="005C178E" w:rsidP="005C178E">
      <w:pPr>
        <w:textAlignment w:val="baseline"/>
        <w:rPr>
          <w:rFonts w:ascii="Times New Roman" w:eastAsia="Arial Unicode MS" w:hAnsi="Times New Roman"/>
          <w:kern w:val="1"/>
          <w:sz w:val="28"/>
          <w:szCs w:val="28"/>
          <w:lang w:bidi="hi-IN"/>
        </w:rPr>
      </w:pPr>
    </w:p>
    <w:p w14:paraId="2C8BD036" w14:textId="77777777" w:rsidR="005C178E" w:rsidRDefault="005C178E" w:rsidP="005C178E">
      <w:pPr>
        <w:textAlignment w:val="baseline"/>
        <w:rPr>
          <w:rFonts w:ascii="Times New Roman" w:eastAsia="Arial Unicode MS" w:hAnsi="Times New Roman"/>
          <w:kern w:val="1"/>
          <w:sz w:val="28"/>
          <w:szCs w:val="28"/>
          <w:lang w:bidi="hi-IN"/>
        </w:rPr>
      </w:pPr>
    </w:p>
    <w:p w14:paraId="0ABF8129" w14:textId="77777777" w:rsidR="005C178E" w:rsidRPr="00456EDF" w:rsidRDefault="005C178E" w:rsidP="005C178E">
      <w:pPr>
        <w:jc w:val="both"/>
        <w:textAlignment w:val="baseline"/>
        <w:rPr>
          <w:rFonts w:eastAsia="Times New Roman"/>
          <w:kern w:val="1"/>
          <w:lang w:eastAsia="it-IT" w:bidi="hi-IN"/>
        </w:rPr>
      </w:pPr>
      <w:r w:rsidRPr="00456EDF">
        <w:rPr>
          <w:rFonts w:eastAsia="Times New Roman"/>
          <w:kern w:val="1"/>
          <w:lang w:eastAsia="it-IT" w:bidi="hi-IN"/>
        </w:rPr>
        <w:t>Si riportano di seguito le principali fonti normative sul tema della trasparenza e dell’integrità.</w:t>
      </w:r>
    </w:p>
    <w:p w14:paraId="6FCAB7B1" w14:textId="77777777" w:rsidR="005C178E" w:rsidRDefault="005C178E" w:rsidP="005C178E">
      <w:pPr>
        <w:ind w:left="360" w:hanging="360"/>
        <w:jc w:val="both"/>
        <w:textAlignment w:val="baseline"/>
        <w:rPr>
          <w:rFonts w:eastAsia="Times New Roman"/>
          <w:kern w:val="1"/>
          <w:sz w:val="24"/>
          <w:szCs w:val="24"/>
          <w:lang w:eastAsia="it-IT" w:bidi="hi-IN"/>
        </w:rPr>
      </w:pPr>
    </w:p>
    <w:p w14:paraId="4EF5EB2D"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07.08.2015 n. 124 “</w:t>
      </w:r>
      <w:r w:rsidRPr="00456EDF">
        <w:rPr>
          <w:rFonts w:eastAsia="Times New Roman"/>
          <w:i/>
          <w:kern w:val="1"/>
          <w:lang w:eastAsia="it-IT" w:bidi="hi-IN"/>
        </w:rPr>
        <w:t>Deleghe al Governo in materia di riorganizzazione delle amministrazioni pubbliche</w:t>
      </w:r>
      <w:r w:rsidRPr="00456EDF">
        <w:rPr>
          <w:rFonts w:eastAsia="Times New Roman"/>
          <w:kern w:val="1"/>
          <w:lang w:eastAsia="it-IT" w:bidi="hi-IN"/>
        </w:rPr>
        <w:t xml:space="preserve">”; </w:t>
      </w:r>
    </w:p>
    <w:p w14:paraId="4B4BEA26" w14:textId="0EE76495"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11.08.2014, n. 114 di conversione del D.L. 24.06.2014, n. 90, recante all’art. 19: “</w:t>
      </w:r>
      <w:r w:rsidRPr="00456EDF">
        <w:rPr>
          <w:rFonts w:eastAsia="Times New Roman"/>
          <w:i/>
          <w:kern w:val="1"/>
          <w:lang w:eastAsia="it-IT" w:bidi="hi-IN"/>
        </w:rPr>
        <w:t>Soppressione dell’Autorità per la vigilanza sui contratti pubblici di lavori, servizi e forniture e definizione delle funzioni dell’Autorità nazionale anticorruzione</w:t>
      </w:r>
      <w:r w:rsidRPr="00456EDF">
        <w:rPr>
          <w:rFonts w:eastAsia="Times New Roman"/>
          <w:kern w:val="1"/>
          <w:lang w:eastAsia="it-IT" w:bidi="hi-IN"/>
        </w:rPr>
        <w:t>” e all’art. 32: “</w:t>
      </w:r>
      <w:r w:rsidRPr="00456EDF">
        <w:rPr>
          <w:rFonts w:eastAsia="Times New Roman"/>
          <w:i/>
          <w:kern w:val="1"/>
          <w:lang w:eastAsia="it-IT" w:bidi="hi-IN"/>
        </w:rPr>
        <w:t>Misure straordinarie di gestione, sostegno e monitoraggio di imprese nell'ambito della prevenzione della corruzione</w:t>
      </w:r>
      <w:r w:rsidRPr="00456EDF">
        <w:rPr>
          <w:rFonts w:eastAsia="Times New Roman"/>
          <w:kern w:val="1"/>
          <w:lang w:eastAsia="it-IT" w:bidi="hi-IN"/>
        </w:rPr>
        <w:t>”.</w:t>
      </w:r>
    </w:p>
    <w:p w14:paraId="3A62949D"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06.11.2012 n. 190 “</w:t>
      </w:r>
      <w:r w:rsidRPr="00456EDF">
        <w:rPr>
          <w:rFonts w:eastAsia="Times New Roman"/>
          <w:i/>
          <w:kern w:val="1"/>
          <w:lang w:eastAsia="it-IT" w:bidi="hi-IN"/>
        </w:rPr>
        <w:t>Disposizioni per la prevenzione e la repressione della corruzione e dell’illegalità nella pubblica amministrazione</w:t>
      </w:r>
      <w:r w:rsidRPr="00456EDF">
        <w:rPr>
          <w:rFonts w:eastAsia="Times New Roman"/>
          <w:kern w:val="1"/>
          <w:lang w:eastAsia="it-IT" w:bidi="hi-IN"/>
        </w:rPr>
        <w:t>”.</w:t>
      </w:r>
    </w:p>
    <w:p w14:paraId="72EC1895"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 xml:space="preserve">L. 28.06.2012 n. 110 e L. 28.06.2012 n. 112, di ratifica di due convenzioni del Consiglio d’Europa siglate a Strasburgo nel 1999. </w:t>
      </w:r>
    </w:p>
    <w:p w14:paraId="66780C41"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11.11.2011 n. 180 “</w:t>
      </w:r>
      <w:r w:rsidRPr="00456EDF">
        <w:rPr>
          <w:rFonts w:eastAsia="Times New Roman"/>
          <w:i/>
          <w:kern w:val="1"/>
          <w:lang w:eastAsia="it-IT" w:bidi="hi-IN"/>
        </w:rPr>
        <w:t>Norme per la tutela della libertà d’impresa. Statuto delle imprese</w:t>
      </w:r>
      <w:r w:rsidRPr="00456EDF">
        <w:rPr>
          <w:rFonts w:eastAsia="Times New Roman"/>
          <w:kern w:val="1"/>
          <w:lang w:eastAsia="it-IT" w:bidi="hi-IN"/>
        </w:rPr>
        <w:t>”.</w:t>
      </w:r>
    </w:p>
    <w:p w14:paraId="267B0AD5"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12.07.2011 n.106 “</w:t>
      </w:r>
      <w:r w:rsidRPr="00456EDF">
        <w:rPr>
          <w:rFonts w:eastAsia="Times New Roman"/>
          <w:i/>
          <w:kern w:val="1"/>
          <w:lang w:eastAsia="it-IT" w:bidi="hi-IN"/>
        </w:rPr>
        <w:t>Conversione in legge, con modificazioni, del decreto-legge 13 maggio 2011 n. 70, concernente Semestre Europeo - Prime disposizioni urgenti per l'economia</w:t>
      </w:r>
      <w:r w:rsidRPr="00456EDF">
        <w:rPr>
          <w:rFonts w:eastAsia="Times New Roman"/>
          <w:kern w:val="1"/>
          <w:lang w:eastAsia="it-IT" w:bidi="hi-IN"/>
        </w:rPr>
        <w:t>”.</w:t>
      </w:r>
    </w:p>
    <w:p w14:paraId="595B5276" w14:textId="55A787F6"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03.08.2009 n.116 “</w:t>
      </w:r>
      <w:r w:rsidRPr="00456EDF">
        <w:rPr>
          <w:rFonts w:eastAsia="Times New Roman"/>
          <w:i/>
          <w:kern w:val="1"/>
          <w:lang w:eastAsia="it-IT" w:bidi="hi-IN"/>
        </w:rPr>
        <w:t>Ratifica della Convenzione dell’Organizzazione delle Nazioni Unite contro la corruzione del 31 ottobre 2003</w:t>
      </w:r>
      <w:r w:rsidRPr="00456EDF">
        <w:rPr>
          <w:rFonts w:eastAsia="Times New Roman"/>
          <w:kern w:val="1"/>
          <w:lang w:eastAsia="it-IT" w:bidi="hi-IN"/>
        </w:rPr>
        <w:t xml:space="preserve">”. </w:t>
      </w:r>
    </w:p>
    <w:p w14:paraId="1F7764D7"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18.06.2009 n. 69 “</w:t>
      </w:r>
      <w:r w:rsidRPr="00456EDF">
        <w:rPr>
          <w:rFonts w:eastAsia="Times New Roman"/>
          <w:i/>
          <w:kern w:val="1"/>
          <w:lang w:eastAsia="it-IT" w:bidi="hi-IN"/>
        </w:rPr>
        <w:t>Disposizioni per lo sviluppo economico, la semplificazione, la competitività nonché in materia di processo civile</w:t>
      </w:r>
      <w:r w:rsidRPr="00456EDF">
        <w:rPr>
          <w:rFonts w:eastAsia="Times New Roman"/>
          <w:kern w:val="1"/>
          <w:lang w:eastAsia="it-IT" w:bidi="hi-IN"/>
        </w:rPr>
        <w:t>”.</w:t>
      </w:r>
    </w:p>
    <w:p w14:paraId="42645C21"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R. (Regione Autonoma Trentino - Alto Adige) 29.10.2014 n.10  recante “</w:t>
      </w:r>
      <w:r w:rsidRPr="00456EDF">
        <w:rPr>
          <w:rFonts w:eastAsia="Times New Roman"/>
          <w:i/>
          <w:kern w:val="1"/>
          <w:lang w:eastAsia="it-IT" w:bidi="hi-IN"/>
        </w:rPr>
        <w:t>Disposizioni in materia di pubblicità, trasparenza e diffusione di informazioni da parte della Regione e degli enti a ordinamento regionale, nonché modifiche alle leggi regionali 24 giugno 1957, n. 11 (Referendum per l'abrogazione di leggi regionali) e 16 luglio 1972, n. 15 (Norme sull'iniziativa popolare nella formazione delle leggi regionali e provinciali) e successive modificazioni, in merito ai soggetti legittimati all'autenticazione delle firme dei sottoscrittori”.</w:t>
      </w:r>
    </w:p>
    <w:p w14:paraId="1F2F3788" w14:textId="30088775"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L. R. (Regione Autonoma Trentino - Alto Adige) 13.12.2012 n. 8, recante all’art.7 le disposizioni in materia di “Amministrazione aperta”, successivamente modificata con L. R. TAA. 05.02.2013 n. 1 e L. R. 02.05.2013 n.3, in tema di trasparenza ed integrità (si veda circolare n. 3/EL/2013/BZ/di data 15.05.2013), e da ultima modificata dalla L.R. n.10/2014 di cui sopra.</w:t>
      </w:r>
    </w:p>
    <w:p w14:paraId="71721234" w14:textId="77777777" w:rsidR="005C178E" w:rsidRPr="00456EDF" w:rsidRDefault="005C178E" w:rsidP="005C178E">
      <w:pPr>
        <w:numPr>
          <w:ilvl w:val="0"/>
          <w:numId w:val="30"/>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L. R. (Regione Autonoma Trentino - Alto Adige) 15 giugno 2006, n. 1 recante Disposizioni per il concorso della Regione Trentino-Alto Adige alla realizzazione degli obiettivi di contenimento della spesa pubblica e norme sulla rimozione del vincolo di destinazione del patrimonio già appartenente agli enti comunali di assistenza</w:t>
      </w:r>
    </w:p>
    <w:p w14:paraId="40313EC4" w14:textId="77777777" w:rsidR="005C178E" w:rsidRPr="00456EDF" w:rsidRDefault="005C178E" w:rsidP="005C178E">
      <w:pPr>
        <w:numPr>
          <w:ilvl w:val="0"/>
          <w:numId w:val="30"/>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L. R. (Regione Autonoma Trentino - Alto Adige) 21 settembre 2005, n. 7 recante Nuovo ordinamento delle istituzioni pubbliche di assistenza e beneficenza – aziende pubbliche di servizi alla persona.</w:t>
      </w:r>
    </w:p>
    <w:p w14:paraId="3C41B201" w14:textId="77777777" w:rsidR="005C178E" w:rsidRPr="00456EDF" w:rsidRDefault="005C178E" w:rsidP="005C178E">
      <w:pPr>
        <w:numPr>
          <w:ilvl w:val="0"/>
          <w:numId w:val="30"/>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D.  Lgs. 08.06.2016 n. 97 “</w:t>
      </w:r>
      <w:r w:rsidRPr="00456EDF">
        <w:rPr>
          <w:rFonts w:eastAsia="Times New Roman"/>
          <w:i/>
          <w:kern w:val="1"/>
          <w:lang w:eastAsia="it-IT" w:bidi="hi-IN"/>
        </w:rPr>
        <w:t>Revisione e semplificazione delle disposizioni in materia di prevenzione della corruzione e di trasparenza</w:t>
      </w:r>
      <w:r w:rsidRPr="00456EDF">
        <w:rPr>
          <w:rFonts w:eastAsia="Times New Roman"/>
          <w:kern w:val="1"/>
          <w:lang w:eastAsia="it-IT" w:bidi="hi-IN"/>
        </w:rPr>
        <w:t>”.</w:t>
      </w:r>
    </w:p>
    <w:p w14:paraId="3F56B12C" w14:textId="77777777" w:rsidR="005C178E" w:rsidRPr="00456EDF" w:rsidRDefault="005C178E" w:rsidP="005C178E">
      <w:pPr>
        <w:numPr>
          <w:ilvl w:val="0"/>
          <w:numId w:val="30"/>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D. Lgs. 14.03.2013 n. 39 “</w:t>
      </w:r>
      <w:r w:rsidRPr="00456EDF">
        <w:rPr>
          <w:rFonts w:eastAsia="Times New Roman"/>
          <w:i/>
          <w:kern w:val="1"/>
          <w:lang w:eastAsia="it-IT" w:bidi="hi-IN"/>
        </w:rPr>
        <w:t>Riordino della disciplina riguardante gli obblighi di pubblicità, trasparenza e diffusione di informazioni da parte delle pubbliche amministrazioni</w:t>
      </w:r>
      <w:r w:rsidRPr="00456EDF">
        <w:rPr>
          <w:rFonts w:eastAsia="Times New Roman"/>
          <w:kern w:val="1"/>
          <w:lang w:eastAsia="it-IT" w:bidi="hi-IN"/>
        </w:rPr>
        <w:t>”.</w:t>
      </w:r>
    </w:p>
    <w:p w14:paraId="7BD7B288" w14:textId="77777777" w:rsidR="005C178E" w:rsidRPr="00456EDF" w:rsidRDefault="005C178E" w:rsidP="005C178E">
      <w:pPr>
        <w:numPr>
          <w:ilvl w:val="0"/>
          <w:numId w:val="30"/>
        </w:numPr>
        <w:suppressAutoHyphens/>
        <w:autoSpaceDE/>
        <w:autoSpaceDN/>
        <w:contextualSpacing/>
        <w:jc w:val="both"/>
        <w:textAlignment w:val="baseline"/>
        <w:rPr>
          <w:rFonts w:eastAsia="Arial Unicode MS"/>
          <w:kern w:val="1"/>
          <w:lang w:bidi="hi-IN"/>
        </w:rPr>
      </w:pPr>
      <w:r w:rsidRPr="00456EDF">
        <w:rPr>
          <w:rFonts w:eastAsia="Times New Roman"/>
          <w:kern w:val="1"/>
          <w:lang w:eastAsia="it-IT" w:bidi="hi-IN"/>
        </w:rPr>
        <w:t xml:space="preserve">D. Lgs. 14.03.2013 n. 33 </w:t>
      </w:r>
      <w:r w:rsidRPr="00456EDF">
        <w:rPr>
          <w:rFonts w:eastAsia="Arial Unicode MS"/>
          <w:kern w:val="1"/>
          <w:lang w:bidi="hi-IN"/>
        </w:rPr>
        <w:t>“</w:t>
      </w:r>
      <w:r w:rsidRPr="00456EDF">
        <w:rPr>
          <w:rFonts w:eastAsia="Arial Unicode MS"/>
          <w:i/>
          <w:kern w:val="1"/>
          <w:lang w:bidi="hi-IN"/>
        </w:rPr>
        <w:t>Disposizioni in materia di inconferibilità e incompatibilità di incarichi presso le pubbliche amministrazioni e presso gli enti privati in controllo pubblico, a norma dell’articolo 1, commi 49 e 50, della legge 6 novembre 2012, n. 190</w:t>
      </w:r>
      <w:r w:rsidRPr="00456EDF">
        <w:rPr>
          <w:rFonts w:eastAsia="Arial Unicode MS"/>
          <w:kern w:val="1"/>
          <w:lang w:bidi="hi-IN"/>
        </w:rPr>
        <w:t>”.</w:t>
      </w:r>
    </w:p>
    <w:p w14:paraId="1CE90B89" w14:textId="641C62D6" w:rsidR="005C178E" w:rsidRPr="00456EDF" w:rsidRDefault="005C178E" w:rsidP="005C178E">
      <w:pPr>
        <w:numPr>
          <w:ilvl w:val="0"/>
          <w:numId w:val="30"/>
        </w:numPr>
        <w:suppressAutoHyphens/>
        <w:autoSpaceDE/>
        <w:autoSpaceDN/>
        <w:contextualSpacing/>
        <w:jc w:val="both"/>
        <w:textAlignment w:val="baseline"/>
        <w:rPr>
          <w:rFonts w:eastAsia="Arial Unicode MS"/>
          <w:kern w:val="1"/>
          <w:lang w:bidi="hi-IN"/>
        </w:rPr>
      </w:pPr>
      <w:r w:rsidRPr="00456EDF">
        <w:rPr>
          <w:rFonts w:eastAsia="Arial Unicode MS"/>
          <w:kern w:val="1"/>
          <w:lang w:bidi="hi-IN"/>
        </w:rPr>
        <w:t>D. Lgs. 27.10.2009 n. 150 “</w:t>
      </w:r>
      <w:r w:rsidRPr="00456EDF">
        <w:rPr>
          <w:rFonts w:eastAsia="Arial Unicode MS"/>
          <w:i/>
          <w:kern w:val="1"/>
          <w:lang w:bidi="hi-IN"/>
        </w:rPr>
        <w:t>Attuazione della legge 4 marzo 2009, n. 15, in materia di ottimizzazione della produttività del lavoro pubblico e di efficienza e trasparenza delle pubbliche amministrazioni</w:t>
      </w:r>
      <w:r w:rsidRPr="00456EDF">
        <w:rPr>
          <w:rFonts w:eastAsia="Arial Unicode MS"/>
          <w:kern w:val="1"/>
          <w:lang w:bidi="hi-IN"/>
        </w:rPr>
        <w:t>”.</w:t>
      </w:r>
    </w:p>
    <w:p w14:paraId="336C51A0" w14:textId="77777777" w:rsidR="005C178E" w:rsidRPr="00456EDF" w:rsidRDefault="005C178E" w:rsidP="005C178E">
      <w:pPr>
        <w:numPr>
          <w:ilvl w:val="0"/>
          <w:numId w:val="30"/>
        </w:numPr>
        <w:suppressAutoHyphens/>
        <w:autoSpaceDE/>
        <w:autoSpaceDN/>
        <w:jc w:val="both"/>
        <w:textAlignment w:val="baseline"/>
        <w:rPr>
          <w:rFonts w:eastAsia="Arial Unicode MS"/>
          <w:kern w:val="1"/>
          <w:lang w:bidi="hi-IN"/>
        </w:rPr>
      </w:pPr>
      <w:r w:rsidRPr="00456EDF">
        <w:rPr>
          <w:rFonts w:eastAsia="Arial Unicode MS"/>
          <w:kern w:val="1"/>
          <w:lang w:bidi="hi-IN"/>
        </w:rPr>
        <w:t>D.Lgs. 18 aprile 2016, n. 50 (G.U. 19 aprile 2016, n. 91, S.O) Codice dei contratti pubblici e s.m.</w:t>
      </w:r>
    </w:p>
    <w:p w14:paraId="5D842C35" w14:textId="77777777" w:rsidR="005C178E" w:rsidRPr="00456EDF" w:rsidRDefault="005C178E" w:rsidP="005C178E">
      <w:pPr>
        <w:pStyle w:val="estremiatto"/>
        <w:widowControl w:val="0"/>
        <w:numPr>
          <w:ilvl w:val="0"/>
          <w:numId w:val="30"/>
        </w:numPr>
        <w:shd w:val="clear" w:color="auto" w:fill="FFFFFF"/>
        <w:spacing w:before="150" w:after="0"/>
        <w:jc w:val="both"/>
        <w:textAlignment w:val="baseline"/>
        <w:rPr>
          <w:rFonts w:ascii="Arial" w:hAnsi="Arial" w:cs="Arial"/>
          <w:kern w:val="1"/>
          <w:sz w:val="22"/>
          <w:szCs w:val="22"/>
          <w:lang w:eastAsia="it-IT" w:bidi="hi-IN"/>
        </w:rPr>
      </w:pPr>
      <w:r w:rsidRPr="00456EDF">
        <w:rPr>
          <w:rFonts w:ascii="Arial" w:eastAsia="Arial Unicode MS" w:hAnsi="Arial" w:cs="Arial"/>
          <w:kern w:val="1"/>
          <w:sz w:val="22"/>
          <w:szCs w:val="22"/>
          <w:lang w:bidi="hi-IN"/>
        </w:rPr>
        <w:t>Legge provinciale 9 marzo 2016, n. 2 Recepimento della </w:t>
      </w:r>
      <w:hyperlink r:id="rId27" w:anchor="_blank" w:history="1">
        <w:r w:rsidRPr="00456EDF">
          <w:rPr>
            <w:rStyle w:val="Collegamentoipertestuale"/>
            <w:rFonts w:ascii="Arial" w:eastAsia="Arial Unicode MS" w:hAnsi="Arial" w:cs="Arial"/>
            <w:kern w:val="1"/>
            <w:sz w:val="22"/>
            <w:szCs w:val="22"/>
            <w:lang w:bidi="hi-IN"/>
          </w:rPr>
          <w:t xml:space="preserve">direttiva 2014/23/UE del Parlamento </w:t>
        </w:r>
        <w:r w:rsidRPr="00456EDF">
          <w:rPr>
            <w:rStyle w:val="Collegamentoipertestuale"/>
            <w:rFonts w:ascii="Arial" w:eastAsia="Arial Unicode MS" w:hAnsi="Arial" w:cs="Arial"/>
            <w:kern w:val="1"/>
            <w:sz w:val="22"/>
            <w:szCs w:val="22"/>
            <w:lang w:bidi="hi-IN"/>
          </w:rPr>
          <w:lastRenderedPageBreak/>
          <w:t>europeo e del Consiglio, del 26 febbraio 2014</w:t>
        </w:r>
      </w:hyperlink>
      <w:r w:rsidRPr="00456EDF">
        <w:rPr>
          <w:rFonts w:ascii="Arial" w:eastAsia="Arial Unicode MS" w:hAnsi="Arial" w:cs="Arial"/>
          <w:kern w:val="1"/>
          <w:sz w:val="22"/>
          <w:szCs w:val="22"/>
          <w:lang w:bidi="hi-IN"/>
        </w:rPr>
        <w:t>, sull'aggiudicazione dei contratti di concessione, e della </w:t>
      </w:r>
      <w:hyperlink r:id="rId28" w:anchor="_blank" w:history="1">
        <w:r w:rsidRPr="00456EDF">
          <w:rPr>
            <w:rStyle w:val="Collegamentoipertestuale"/>
            <w:rFonts w:ascii="Arial" w:eastAsia="Arial Unicode MS" w:hAnsi="Arial" w:cs="Arial"/>
            <w:kern w:val="1"/>
            <w:sz w:val="22"/>
            <w:szCs w:val="22"/>
            <w:lang w:bidi="hi-IN"/>
          </w:rPr>
          <w:t>direttiva 2014/24/UE del Parlamento europeo e del Consiglio, del 26 febbraio 2014</w:t>
        </w:r>
      </w:hyperlink>
      <w:r w:rsidRPr="00456EDF">
        <w:rPr>
          <w:rFonts w:ascii="Arial" w:eastAsia="Arial Unicode MS" w:hAnsi="Arial" w:cs="Arial"/>
          <w:kern w:val="1"/>
          <w:sz w:val="22"/>
          <w:szCs w:val="22"/>
          <w:lang w:bidi="hi-IN"/>
        </w:rPr>
        <w:t>, sugli appalti pubblici: disciplina delle procedure di appalto e di concessione di lavori, servizi e forniture e modificazioni della </w:t>
      </w:r>
      <w:hyperlink r:id="rId29" w:history="1">
        <w:r w:rsidRPr="00456EDF">
          <w:rPr>
            <w:rStyle w:val="Collegamentoipertestuale"/>
            <w:rFonts w:ascii="Arial" w:eastAsia="Arial Unicode MS" w:hAnsi="Arial" w:cs="Arial"/>
            <w:kern w:val="1"/>
            <w:sz w:val="22"/>
            <w:szCs w:val="22"/>
            <w:lang w:bidi="hi-IN"/>
          </w:rPr>
          <w:t>legge provinciale sui lavori pubblici 1993</w:t>
        </w:r>
      </w:hyperlink>
      <w:r w:rsidRPr="00456EDF">
        <w:rPr>
          <w:rFonts w:ascii="Arial" w:eastAsia="Arial Unicode MS" w:hAnsi="Arial" w:cs="Arial"/>
          <w:kern w:val="1"/>
          <w:sz w:val="22"/>
          <w:szCs w:val="22"/>
          <w:lang w:bidi="hi-IN"/>
        </w:rPr>
        <w:t> e della </w:t>
      </w:r>
      <w:hyperlink r:id="rId30" w:history="1">
        <w:r w:rsidRPr="00456EDF">
          <w:rPr>
            <w:rStyle w:val="Collegamentoipertestuale"/>
            <w:rFonts w:ascii="Arial" w:eastAsia="Arial Unicode MS" w:hAnsi="Arial" w:cs="Arial"/>
            <w:kern w:val="1"/>
            <w:sz w:val="22"/>
            <w:szCs w:val="22"/>
            <w:lang w:bidi="hi-IN"/>
          </w:rPr>
          <w:t>legge sui contratti e sui beni provinciali 1990</w:t>
        </w:r>
      </w:hyperlink>
      <w:r w:rsidRPr="00456EDF">
        <w:rPr>
          <w:rFonts w:ascii="Arial" w:eastAsia="Arial Unicode MS" w:hAnsi="Arial" w:cs="Arial"/>
          <w:kern w:val="1"/>
          <w:sz w:val="22"/>
          <w:szCs w:val="22"/>
          <w:lang w:bidi="hi-IN"/>
        </w:rPr>
        <w:t>. Modificazione della </w:t>
      </w:r>
      <w:hyperlink r:id="rId31" w:history="1">
        <w:r w:rsidRPr="00456EDF">
          <w:rPr>
            <w:rStyle w:val="Collegamentoipertestuale"/>
            <w:rFonts w:ascii="Arial" w:eastAsia="Arial Unicode MS" w:hAnsi="Arial" w:cs="Arial"/>
            <w:kern w:val="1"/>
            <w:sz w:val="22"/>
            <w:szCs w:val="22"/>
            <w:lang w:bidi="hi-IN"/>
          </w:rPr>
          <w:t>legge provinciale sull'energia 2012</w:t>
        </w:r>
      </w:hyperlink>
      <w:r w:rsidRPr="00456EDF">
        <w:rPr>
          <w:rFonts w:ascii="Arial" w:eastAsia="Arial Unicode MS" w:hAnsi="Arial" w:cs="Arial"/>
          <w:kern w:val="1"/>
          <w:sz w:val="22"/>
          <w:szCs w:val="22"/>
          <w:lang w:bidi="hi-IN"/>
        </w:rPr>
        <w:t>.</w:t>
      </w:r>
    </w:p>
    <w:p w14:paraId="32A0D93A" w14:textId="209D8296"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 Lgs.  07.03.2005 n. 82 e ss. mm. “</w:t>
      </w:r>
      <w:r w:rsidRPr="00456EDF">
        <w:rPr>
          <w:rFonts w:eastAsia="Times New Roman"/>
          <w:i/>
          <w:kern w:val="1"/>
          <w:lang w:eastAsia="it-IT" w:bidi="hi-IN"/>
        </w:rPr>
        <w:t>Codice dell’amministrazione digitale</w:t>
      </w:r>
      <w:r w:rsidRPr="00456EDF">
        <w:rPr>
          <w:rFonts w:eastAsia="Times New Roman"/>
          <w:kern w:val="1"/>
          <w:lang w:eastAsia="it-IT" w:bidi="hi-IN"/>
        </w:rPr>
        <w:t>”.</w:t>
      </w:r>
    </w:p>
    <w:p w14:paraId="5FBA5618" w14:textId="3DEBF833"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 Lgs. 30.06.2003 n. 196 “</w:t>
      </w:r>
      <w:r w:rsidRPr="00456EDF">
        <w:rPr>
          <w:rFonts w:eastAsia="Times New Roman"/>
          <w:i/>
          <w:kern w:val="1"/>
          <w:lang w:eastAsia="it-IT" w:bidi="hi-IN"/>
        </w:rPr>
        <w:t>Codice in materia di protezione dei dati personali</w:t>
      </w:r>
      <w:r w:rsidRPr="00456EDF">
        <w:rPr>
          <w:rFonts w:eastAsia="Times New Roman"/>
          <w:kern w:val="1"/>
          <w:lang w:eastAsia="it-IT" w:bidi="hi-IN"/>
        </w:rPr>
        <w:t>”.</w:t>
      </w:r>
    </w:p>
    <w:p w14:paraId="45C7B023" w14:textId="6FCF632E"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 Lgs. 30.03.2001 n. 165 “</w:t>
      </w:r>
      <w:r w:rsidRPr="00456EDF">
        <w:rPr>
          <w:rFonts w:eastAsia="Times New Roman"/>
          <w:i/>
          <w:kern w:val="1"/>
          <w:lang w:eastAsia="it-IT" w:bidi="hi-IN"/>
        </w:rPr>
        <w:t>Norme generali sull’ordinamento del lavoro alle dipendenze delle amministrazioni pubbliche</w:t>
      </w:r>
      <w:r w:rsidRPr="00456EDF">
        <w:rPr>
          <w:rFonts w:eastAsia="Times New Roman"/>
          <w:kern w:val="1"/>
          <w:lang w:eastAsia="it-IT" w:bidi="hi-IN"/>
        </w:rPr>
        <w:t>”.</w:t>
      </w:r>
    </w:p>
    <w:p w14:paraId="18BD1897"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D.P.R. 16.04.2013 n. 62 “</w:t>
      </w:r>
      <w:r w:rsidRPr="00456EDF">
        <w:rPr>
          <w:rFonts w:eastAsia="Times New Roman"/>
          <w:i/>
          <w:kern w:val="1"/>
          <w:lang w:eastAsia="it-IT" w:bidi="hi-IN"/>
        </w:rPr>
        <w:t>Regolamento recante codice di comportamento dei dipendenti pubblici, a norma dell'articolo 54 del decreto legislativo 30 marzo 2001, n. 165</w:t>
      </w:r>
      <w:r w:rsidRPr="00456EDF">
        <w:rPr>
          <w:rFonts w:eastAsia="Times New Roman"/>
          <w:kern w:val="1"/>
          <w:lang w:eastAsia="it-IT" w:bidi="hi-IN"/>
        </w:rPr>
        <w:t>”.</w:t>
      </w:r>
    </w:p>
    <w:p w14:paraId="29652595"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D.P.R. 23.04.2004 n. 108 “Regolamento recante disciplina per l’istituzione, l’organizzazione ed il funzionamento del ruolo dei dirigenti presso le amministrazioni dello Stato, anche ad ordinamento autonomo”.</w:t>
      </w:r>
    </w:p>
    <w:p w14:paraId="285F9EF8"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D.P.R. 07.04.2000 n. 118 “</w:t>
      </w:r>
      <w:r w:rsidRPr="00456EDF">
        <w:rPr>
          <w:rFonts w:eastAsia="Times New Roman"/>
          <w:i/>
          <w:kern w:val="1"/>
          <w:lang w:eastAsia="it-IT" w:bidi="hi-IN"/>
        </w:rPr>
        <w:t>Regolamento recante norme per la semplificazione del procedimento per la disciplina degli albi dei beneficiari di provvidenze di natura economica, a norma dell’articolo 20, comma 8, della legge 15 marzo 1997, n. 59</w:t>
      </w:r>
      <w:r w:rsidRPr="00456EDF">
        <w:rPr>
          <w:rFonts w:eastAsia="Times New Roman"/>
          <w:kern w:val="1"/>
          <w:lang w:eastAsia="it-IT" w:bidi="hi-IN"/>
        </w:rPr>
        <w:t>”.</w:t>
      </w:r>
    </w:p>
    <w:p w14:paraId="776261C3"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Decreto del Presidente della Regione 13 aprile 2006, n. 4/L, recante Approvazione del regolamento di esecuzione concernente la contabilità delle aziende pubbliche di servizi alla persona ai sensi del Titolo III della legge regionale 21 settembre 2005, n. 7, relativa a «Nuovo ordinamento delle istituzioni pubbliche di assistenza e beneficenza - aziende pubbliche di servizi alla persona»,</w:t>
      </w:r>
    </w:p>
    <w:p w14:paraId="144D7598"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Decreto del Presidente della Regione 17 ottobre 2006, n. 12/L, recante Approvazione del regolamento di esecuzione della legge regionale 21 settembre 2005, n. 7, relativo alla organizzazione generale, all’ordinamento del personale e alla disciplina contrattuale delle aziende pubbliche di servizi alla persona,</w:t>
      </w:r>
    </w:p>
    <w:p w14:paraId="7AA51684" w14:textId="77777777" w:rsidR="005C178E" w:rsidRPr="00456EDF" w:rsidRDefault="005C178E" w:rsidP="005C178E">
      <w:pPr>
        <w:numPr>
          <w:ilvl w:val="0"/>
          <w:numId w:val="30"/>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Codice etico funzione pubblica di data 28.11.2000.</w:t>
      </w:r>
    </w:p>
    <w:p w14:paraId="2A5DBF0A" w14:textId="77777777" w:rsidR="005C178E" w:rsidRPr="00456EDF" w:rsidRDefault="005C178E" w:rsidP="005C178E">
      <w:pPr>
        <w:numPr>
          <w:ilvl w:val="0"/>
          <w:numId w:val="30"/>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Codice etico per gli amministratori locali – “</w:t>
      </w:r>
      <w:r w:rsidRPr="00456EDF">
        <w:rPr>
          <w:rFonts w:eastAsia="Times New Roman"/>
          <w:i/>
          <w:kern w:val="1"/>
          <w:lang w:eastAsia="it-IT" w:bidi="hi-IN"/>
        </w:rPr>
        <w:t>Carta di Pisa</w:t>
      </w:r>
      <w:r w:rsidRPr="00456EDF">
        <w:rPr>
          <w:rFonts w:eastAsia="Times New Roman"/>
          <w:kern w:val="1"/>
          <w:lang w:eastAsia="it-IT" w:bidi="hi-IN"/>
        </w:rPr>
        <w:t xml:space="preserve">”. </w:t>
      </w:r>
    </w:p>
    <w:p w14:paraId="6976AA7D" w14:textId="77777777" w:rsidR="005C178E" w:rsidRPr="00456EDF" w:rsidRDefault="005C178E" w:rsidP="005C178E">
      <w:pPr>
        <w:numPr>
          <w:ilvl w:val="0"/>
          <w:numId w:val="31"/>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Convenzione dell’O.N.U. contro la corruzione, adottata dall’Assemblea Generale dell’Organizzazione in data 31.10.2003 con la risoluzione n. 58/4, sottoscritta dallo Stato italiano in data 09.12.2003 e ratificata con la L.  03.08.2009 n. 116.</w:t>
      </w:r>
    </w:p>
    <w:p w14:paraId="08775EAC" w14:textId="77777777" w:rsidR="005C178E" w:rsidRPr="00456EDF" w:rsidRDefault="005C178E" w:rsidP="005C178E">
      <w:pPr>
        <w:numPr>
          <w:ilvl w:val="0"/>
          <w:numId w:val="31"/>
        </w:numPr>
        <w:suppressAutoHyphens/>
        <w:autoSpaceDE/>
        <w:autoSpaceDN/>
        <w:contextualSpacing/>
        <w:jc w:val="both"/>
        <w:textAlignment w:val="baseline"/>
        <w:rPr>
          <w:rFonts w:eastAsia="Times New Roman"/>
          <w:kern w:val="1"/>
          <w:lang w:eastAsia="it-IT" w:bidi="hi-IN"/>
        </w:rPr>
      </w:pPr>
      <w:r w:rsidRPr="00456EDF">
        <w:rPr>
          <w:rFonts w:eastAsia="Times New Roman"/>
          <w:kern w:val="1"/>
          <w:lang w:eastAsia="it-IT" w:bidi="hi-IN"/>
        </w:rPr>
        <w:t>Intesa di data 24.07.2013 in sede di Conferenza Unificata tra Governo ed Enti Locali, attuativa della L. 06.11.2012 n. 190 (art. 1, commi 60 e 61).</w:t>
      </w:r>
    </w:p>
    <w:p w14:paraId="6677971E"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Piano nazionale anticorruzione 2013 predisposto dal Dipartimento della Funzione Pubblica, ai sensi della L. 06.11.2012 n. 190, e approvato dalla CIVIT in data 11.09.2013.</w:t>
      </w:r>
    </w:p>
    <w:p w14:paraId="14ED414D" w14:textId="4E245D4E"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Aggiornamento 2015 al Piano Nazionale Anticorruzione, Determinazione ANAC n. 12 del 28 ottobre 2015.</w:t>
      </w:r>
    </w:p>
    <w:p w14:paraId="6CEEF3EC"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Piano nazionale anticorruzione 2016, predisposto da ANAC ai sensi della L. 06.11.2012 n. 190, Delibera ANAC n.831 del 3 agosto 2016.</w:t>
      </w:r>
    </w:p>
    <w:p w14:paraId="2610937B"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Piano nazionale anticorruzione 2017, predisposto da ANAC ai sensi della L. 06.11.2012 n. 190, Delibera ANAC n.1208 del 22 novembre 2017;</w:t>
      </w:r>
    </w:p>
    <w:p w14:paraId="64F69B24"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Approvazione definitiva dell’Aggiornamento 2018 al Piano Nazionale Anticorruzione, predisposto da ANAC ai sensi della L. 06.11.2012 n. 190, Delibera ANAC n. 1074 del 21 novembre 2018;</w:t>
      </w:r>
    </w:p>
    <w:p w14:paraId="63AA9C87"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Approvazione definitiva del Piano Nazionale Anticorruzione 2019, predisposto da ANAC ai sensi della L. 06.11.2012 n. 190, Delibera ANAC n. 1064 del 13 novembre 2019;</w:t>
      </w:r>
    </w:p>
    <w:p w14:paraId="2343C8D4"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Delibera ANAC n. 1134 dell’8 novembre 2017;</w:t>
      </w:r>
    </w:p>
    <w:p w14:paraId="7A7C2210" w14:textId="1C13BBA6" w:rsidR="005C178E" w:rsidRPr="00663E31" w:rsidRDefault="005C178E" w:rsidP="005C178E">
      <w:pPr>
        <w:numPr>
          <w:ilvl w:val="0"/>
          <w:numId w:val="31"/>
        </w:numPr>
        <w:suppressAutoHyphens/>
        <w:autoSpaceDE/>
        <w:autoSpaceDN/>
        <w:jc w:val="both"/>
        <w:textAlignment w:val="baseline"/>
        <w:rPr>
          <w:rFonts w:eastAsia="Times New Roman"/>
          <w:kern w:val="1"/>
          <w:lang w:eastAsia="hi-IN" w:bidi="hi-IN"/>
        </w:rPr>
      </w:pPr>
      <w:r w:rsidRPr="00663E31">
        <w:rPr>
          <w:rFonts w:eastAsia="Times New Roman"/>
          <w:kern w:val="1"/>
          <w:lang w:eastAsia="it-IT" w:bidi="hi-IN"/>
        </w:rPr>
        <w:t>Circolari n. 1 di data 25.01.2013 e n. 2 di data 29.07.2013 della Presidenza del Consiglio dei Ministri – Dipartimento della Funzione Pubblica.</w:t>
      </w:r>
    </w:p>
    <w:p w14:paraId="0733B0BC" w14:textId="57D5ADA4" w:rsidR="005C178E" w:rsidRPr="00663E31" w:rsidRDefault="005C178E" w:rsidP="005C178E">
      <w:pPr>
        <w:numPr>
          <w:ilvl w:val="0"/>
          <w:numId w:val="31"/>
        </w:numPr>
        <w:suppressAutoHyphens/>
        <w:autoSpaceDE/>
        <w:autoSpaceDN/>
        <w:jc w:val="both"/>
        <w:textAlignment w:val="baseline"/>
        <w:rPr>
          <w:rFonts w:eastAsia="Times New Roman"/>
          <w:kern w:val="1"/>
          <w:lang w:eastAsia="it-IT" w:bidi="hi-IN"/>
        </w:rPr>
      </w:pPr>
      <w:r w:rsidRPr="00663E31">
        <w:rPr>
          <w:rFonts w:eastAsia="Times New Roman"/>
          <w:kern w:val="1"/>
          <w:lang w:eastAsia="hi-IN" w:bidi="hi-IN"/>
        </w:rPr>
        <w:t xml:space="preserve">Codice di comportamento dipendenti comunali approvato con deliberazione giuntale n. </w:t>
      </w:r>
      <w:r w:rsidR="00663E31" w:rsidRPr="00663E31">
        <w:rPr>
          <w:rFonts w:eastAsia="Times New Roman"/>
          <w:kern w:val="1"/>
          <w:lang w:eastAsia="hi-IN" w:bidi="hi-IN"/>
        </w:rPr>
        <w:t>160</w:t>
      </w:r>
      <w:r w:rsidRPr="00663E31">
        <w:rPr>
          <w:rFonts w:eastAsia="Times New Roman"/>
          <w:kern w:val="1"/>
          <w:lang w:eastAsia="hi-IN" w:bidi="hi-IN"/>
        </w:rPr>
        <w:t xml:space="preserve"> del </w:t>
      </w:r>
      <w:r w:rsidR="00663E31" w:rsidRPr="00663E31">
        <w:rPr>
          <w:rFonts w:eastAsia="Times New Roman"/>
          <w:kern w:val="1"/>
          <w:lang w:eastAsia="hi-IN" w:bidi="hi-IN"/>
        </w:rPr>
        <w:t>24.09.2014</w:t>
      </w:r>
      <w:r w:rsidRPr="00663E31">
        <w:rPr>
          <w:rFonts w:eastAsia="Times New Roman"/>
          <w:kern w:val="1"/>
          <w:lang w:eastAsia="hi-IN" w:bidi="hi-IN"/>
        </w:rPr>
        <w:t>.</w:t>
      </w:r>
    </w:p>
    <w:p w14:paraId="650FC595"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663E31">
        <w:rPr>
          <w:rFonts w:eastAsia="Times New Roman"/>
          <w:kern w:val="1"/>
          <w:lang w:eastAsia="it-IT" w:bidi="hi-IN"/>
        </w:rPr>
        <w:t>Linee di indirizzo del Comitato interministeriale (D.P.C.M. 16.01.2013) per la predisposizione, da parte del Dipartimento</w:t>
      </w:r>
      <w:r w:rsidRPr="00456EDF">
        <w:rPr>
          <w:rFonts w:eastAsia="Times New Roman"/>
          <w:kern w:val="1"/>
          <w:lang w:eastAsia="it-IT" w:bidi="hi-IN"/>
        </w:rPr>
        <w:t xml:space="preserve"> della Funzione Pubblica, del Piano nazionale anticorruzione di cui alla L. 06.11.2012 n. 190.</w:t>
      </w:r>
    </w:p>
    <w:p w14:paraId="291BC231" w14:textId="2EB853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 xml:space="preserve">D.P.C.M. 18.04.2013 attinente </w:t>
      </w:r>
      <w:r w:rsidR="00EF1767" w:rsidRPr="00456EDF">
        <w:rPr>
          <w:rFonts w:eastAsia="Times New Roman"/>
          <w:kern w:val="1"/>
          <w:lang w:eastAsia="it-IT" w:bidi="hi-IN"/>
        </w:rPr>
        <w:t>alle</w:t>
      </w:r>
      <w:r w:rsidRPr="00456EDF">
        <w:rPr>
          <w:rFonts w:eastAsia="Times New Roman"/>
          <w:kern w:val="1"/>
          <w:lang w:eastAsia="it-IT" w:bidi="hi-IN"/>
        </w:rPr>
        <w:t xml:space="preserve"> modalità per l'istituzione e l'aggiornamento degli elenchi dei </w:t>
      </w:r>
      <w:r w:rsidRPr="00456EDF">
        <w:rPr>
          <w:rFonts w:eastAsia="Times New Roman"/>
          <w:kern w:val="1"/>
          <w:lang w:eastAsia="it-IT" w:bidi="hi-IN"/>
        </w:rPr>
        <w:lastRenderedPageBreak/>
        <w:t>fornitori, prestatori di servizi ed esecutori non soggetti a tentativo di infiltrazione mafiosa, di cui all'art. 1, comma 52, della L. 06.11.2012 n. 190.</w:t>
      </w:r>
    </w:p>
    <w:p w14:paraId="28F59C35"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Delibera CIVIT n. 72/2013 con cui è stato approvato il Piano nazionale anticorruzione predisposto dal Dipartimento della Funzione Pubblica.</w:t>
      </w:r>
    </w:p>
    <w:p w14:paraId="71765EE3"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Delibera CIVIT n. 15/2013 in tema di organo competente a nominare il Responsabile della prevenzione della corruzione nei comuni.</w:t>
      </w:r>
    </w:p>
    <w:p w14:paraId="65232F29"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Delibera CIVIT n. 2/2012 “Linee guida per il miglioramento della predisposizione e dell’aggiornamento del Programma triennale per la trasparenza e l’integrità”.</w:t>
      </w:r>
    </w:p>
    <w:p w14:paraId="11D52C1D" w14:textId="77777777" w:rsidR="005C178E" w:rsidRPr="00456EDF" w:rsidRDefault="005C178E" w:rsidP="005C178E">
      <w:pPr>
        <w:numPr>
          <w:ilvl w:val="0"/>
          <w:numId w:val="31"/>
        </w:numPr>
        <w:suppressAutoHyphens/>
        <w:autoSpaceDE/>
        <w:autoSpaceDN/>
        <w:jc w:val="both"/>
        <w:textAlignment w:val="baseline"/>
        <w:rPr>
          <w:rFonts w:eastAsia="Times New Roman"/>
          <w:kern w:val="1"/>
          <w:lang w:eastAsia="it-IT" w:bidi="hi-IN"/>
        </w:rPr>
      </w:pPr>
      <w:r w:rsidRPr="00456EDF">
        <w:rPr>
          <w:rFonts w:eastAsia="Times New Roman"/>
          <w:kern w:val="1"/>
          <w:lang w:eastAsia="it-IT" w:bidi="hi-IN"/>
        </w:rPr>
        <w:t>Delibera CIVIT n. 105/2010 “Linee guida per la predisposizione del Programma triennale per la trasparenza e l’integrità (art. 13, comma 6, lettera e, del decreto legislativo 27 ottobre 2009, n. 150)”.</w:t>
      </w:r>
    </w:p>
    <w:p w14:paraId="3A09FD72" w14:textId="77777777" w:rsidR="005C178E" w:rsidRPr="00456EDF" w:rsidRDefault="005C178E" w:rsidP="005C178E">
      <w:pPr>
        <w:rPr>
          <w:rFonts w:eastAsia="Times New Roman"/>
          <w:kern w:val="1"/>
          <w:lang w:eastAsia="it-IT" w:bidi="hi-IN"/>
        </w:rPr>
      </w:pPr>
    </w:p>
    <w:p w14:paraId="2C4CDF00" w14:textId="77777777" w:rsidR="005C178E" w:rsidRPr="00456EDF" w:rsidRDefault="005C178E" w:rsidP="005C178E">
      <w:pPr>
        <w:keepNext/>
        <w:spacing w:before="240" w:after="60"/>
        <w:jc w:val="center"/>
      </w:pPr>
    </w:p>
    <w:p w14:paraId="57BE8D16" w14:textId="77777777" w:rsidR="005C178E" w:rsidRPr="00456EDF" w:rsidRDefault="005C178E" w:rsidP="005C178E">
      <w:pPr>
        <w:pStyle w:val="Corpotesto"/>
        <w:ind w:left="0" w:right="114"/>
        <w:jc w:val="both"/>
        <w:rPr>
          <w:sz w:val="22"/>
          <w:szCs w:val="22"/>
        </w:rPr>
      </w:pPr>
    </w:p>
    <w:sectPr w:rsidR="005C178E" w:rsidRPr="00456EDF" w:rsidSect="00256FF9">
      <w:footerReference w:type="default" r:id="rId32"/>
      <w:headerReference w:type="first" r:id="rId33"/>
      <w:pgSz w:w="11910" w:h="16840" w:code="9"/>
      <w:pgMar w:top="1378" w:right="1021" w:bottom="1242" w:left="1021" w:header="0" w:footer="96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CA31D" w14:textId="77777777" w:rsidR="00294AC6" w:rsidRDefault="00294AC6">
      <w:r>
        <w:separator/>
      </w:r>
    </w:p>
  </w:endnote>
  <w:endnote w:type="continuationSeparator" w:id="0">
    <w:p w14:paraId="669ABE21" w14:textId="77777777" w:rsidR="00294AC6" w:rsidRDefault="0029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riad Pro">
    <w:charset w:val="00"/>
    <w:family w:val="swiss"/>
    <w:pitch w:val="default"/>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ews Serif">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1D69" w14:textId="44A33B25" w:rsidR="00294AC6" w:rsidRDefault="00294AC6">
    <w:pPr>
      <w:pStyle w:val="Corpotesto"/>
      <w:spacing w:line="14" w:lineRule="auto"/>
      <w:ind w:left="0"/>
    </w:pPr>
    <w:r>
      <w:rPr>
        <w:noProof/>
      </w:rPr>
      <mc:AlternateContent>
        <mc:Choice Requires="wps">
          <w:drawing>
            <wp:anchor distT="0" distB="0" distL="114300" distR="114300" simplePos="0" relativeHeight="486705664" behindDoc="1" locked="0" layoutInCell="1" allowOverlap="1" wp14:anchorId="4AC09843" wp14:editId="00BBEDED">
              <wp:simplePos x="0" y="0"/>
              <wp:positionH relativeFrom="page">
                <wp:posOffset>6662420</wp:posOffset>
              </wp:positionH>
              <wp:positionV relativeFrom="page">
                <wp:posOffset>9890760</wp:posOffset>
              </wp:positionV>
              <wp:extent cx="216535" cy="1955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46D807" w14:textId="77777777" w:rsidR="00294AC6" w:rsidRDefault="00294AC6">
                          <w:pPr>
                            <w:spacing w:before="30"/>
                            <w:ind w:left="60"/>
                            <w:rPr>
                              <w:b/>
                            </w:rPr>
                          </w:pPr>
                          <w:r>
                            <w:fldChar w:fldCharType="begin"/>
                          </w:r>
                          <w:r>
                            <w:rPr>
                              <w:b/>
                              <w:color w:val="FF000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09843" id="_x0000_t202" coordsize="21600,21600" o:spt="202" path="m,l,21600r21600,l21600,xe">
              <v:stroke joinstyle="miter"/>
              <v:path gradientshapeok="t" o:connecttype="rect"/>
            </v:shapetype>
            <v:shape id="Text Box 1" o:spid="_x0000_s1026" type="#_x0000_t202" style="position:absolute;margin-left:524.6pt;margin-top:778.8pt;width:17.05pt;height:15.4pt;z-index:-166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" filled="f" stroked="f">
              <v:textbox inset="0,0,0,0">
                <w:txbxContent>
                  <w:p w14:paraId="6946D807" w14:textId="77777777" w:rsidR="00294AC6" w:rsidRDefault="00294AC6">
                    <w:pPr>
                      <w:spacing w:before="30"/>
                      <w:ind w:left="60"/>
                      <w:rPr>
                        <w:b/>
                      </w:rPr>
                    </w:pPr>
                    <w:r>
                      <w:fldChar w:fldCharType="begin"/>
                    </w:r>
                    <w:r>
                      <w:rPr>
                        <w:b/>
                        <w:color w:val="FF000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3C16D" w14:textId="77777777" w:rsidR="00294AC6" w:rsidRDefault="00294AC6">
      <w:r>
        <w:separator/>
      </w:r>
    </w:p>
  </w:footnote>
  <w:footnote w:type="continuationSeparator" w:id="0">
    <w:p w14:paraId="50557069" w14:textId="77777777" w:rsidR="00294AC6" w:rsidRDefault="00294AC6">
      <w:r>
        <w:continuationSeparator/>
      </w:r>
    </w:p>
  </w:footnote>
  <w:footnote w:id="1">
    <w:p w14:paraId="72C5281B" w14:textId="77777777" w:rsidR="00294AC6" w:rsidRDefault="00294AC6" w:rsidP="00C91FB1">
      <w:pPr>
        <w:pStyle w:val="Testonotaapidipagina"/>
      </w:pPr>
      <w:r>
        <w:rPr>
          <w:rStyle w:val="Caratterenotaapidipagina"/>
          <w:rFonts w:ascii="Times New Roman" w:hAnsi="Times New Roman"/>
        </w:rPr>
        <w:footnoteRef/>
      </w:r>
      <w:r>
        <w:rPr>
          <w:rStyle w:val="Caratterenotaapidipagina"/>
          <w:rFonts w:cs="Calibri"/>
          <w:sz w:val="28"/>
          <w:szCs w:val="28"/>
        </w:rPr>
        <w:tab/>
        <w:t xml:space="preserve"> </w:t>
      </w:r>
      <w:r>
        <w:rPr>
          <w:rStyle w:val="Caratterenotaapidipagina"/>
          <w:sz w:val="28"/>
          <w:szCs w:val="28"/>
        </w:rPr>
        <w:t>Cfr. Fede nel diritto. pagg. 83-4, a cura di Silvia Calamandrei, Editori Laterza 2008.</w:t>
      </w:r>
    </w:p>
  </w:footnote>
  <w:footnote w:id="2">
    <w:p w14:paraId="08398481" w14:textId="3C23BAB3" w:rsidR="00294AC6" w:rsidRDefault="00294AC6" w:rsidP="00055BD4">
      <w:pPr>
        <w:pStyle w:val="Testonotaapidipagina"/>
        <w:jc w:val="both"/>
      </w:pPr>
      <w:r>
        <w:rPr>
          <w:rStyle w:val="Caratterenotaapidipagina"/>
          <w:rFonts w:ascii="Times New Roman" w:hAnsi="Times New Roman"/>
        </w:rPr>
        <w:footnoteRef/>
      </w:r>
      <w:r>
        <w:rPr>
          <w:rFonts w:cs="Calibri"/>
        </w:rPr>
        <w:tab/>
        <w:t xml:space="preserve"> </w:t>
      </w:r>
      <w:r>
        <w:t>Transcrime è il centro di ricerca interuniversitario sulla criminalità transnazionale dell’Università Cattolica del Sacro Cuore di Milano (già anche</w:t>
      </w:r>
      <w:r w:rsidR="00EF1767">
        <w:t xml:space="preserve"> </w:t>
      </w:r>
      <w:r>
        <w:t>dell’Università degli Studi di Trento) diretto da Ernesto Ugo Savona.</w:t>
      </w:r>
    </w:p>
  </w:footnote>
  <w:footnote w:id="3">
    <w:p w14:paraId="3FF2B701" w14:textId="77777777" w:rsidR="00294AC6" w:rsidRPr="00426FF4" w:rsidRDefault="00294AC6" w:rsidP="0018477E">
      <w:pPr>
        <w:jc w:val="both"/>
        <w:rPr>
          <w:rFonts w:eastAsia="Times New Roman"/>
          <w:lang w:eastAsia="it-IT"/>
        </w:rPr>
      </w:pPr>
      <w:r>
        <w:rPr>
          <w:rStyle w:val="Caratterenotaapidipagina"/>
          <w:rFonts w:ascii="Times New Roman" w:hAnsi="Times New Roman"/>
        </w:rPr>
        <w:footnoteRef/>
      </w:r>
      <w:r>
        <w:rPr>
          <w:rStyle w:val="Rimandonotaapidipagina1"/>
        </w:rPr>
        <w:tab/>
      </w:r>
      <w:r>
        <w:t xml:space="preserve"> </w:t>
      </w:r>
      <w:r w:rsidRPr="00426FF4">
        <w:rPr>
          <w:rFonts w:eastAsia="Times New Roman"/>
          <w:lang w:eastAsia="it-IT"/>
        </w:rPr>
        <w:t>La metodologia adottata nella stesura del Piano si rifà al PNA, con due approcci complementari:</w:t>
      </w:r>
    </w:p>
    <w:p w14:paraId="5D637D99" w14:textId="641A17BC" w:rsidR="00294AC6" w:rsidRPr="00426FF4" w:rsidRDefault="00294AC6" w:rsidP="00521E1B">
      <w:pPr>
        <w:pStyle w:val="Testonotaapidipagina1"/>
        <w:numPr>
          <w:ilvl w:val="0"/>
          <w:numId w:val="16"/>
        </w:numPr>
        <w:ind w:left="284" w:hanging="284"/>
        <w:jc w:val="both"/>
        <w:rPr>
          <w:rFonts w:ascii="Arial" w:eastAsia="Times New Roman" w:hAnsi="Arial" w:cs="Arial"/>
          <w:lang w:eastAsia="it-IT"/>
        </w:rPr>
      </w:pPr>
      <w:r w:rsidRPr="00426FF4">
        <w:rPr>
          <w:rFonts w:ascii="Arial" w:eastAsia="Times New Roman" w:hAnsi="Arial" w:cs="Arial"/>
          <w:lang w:eastAsia="it-IT"/>
        </w:rPr>
        <w:t>l’approccio mutuato dal D.lgs. 231/2001 che prevede che l’ente non sia responsabile per i reati commessi (anche nel suo interesse o a suo vantaggio) se prova che l’organo dirigente ha adottato ed efficacemente attuato, prima della commissione del fatto, modelli di organizzazione e di gestione idonei a prevenire reati della specie di quello verificatosi; e se il compito di vigilare sul funzionamento e l’osservanza dei modelli e di curare il loro aggiornamento è stato affidato a un organismo dell’ente dotato di autonomi poteri di iniziativa e di controllo, a condizione che non sia verificata un’ omessa o insufficiente vigilanza da parte dell’organismo.</w:t>
      </w:r>
    </w:p>
    <w:p w14:paraId="4CD6476C" w14:textId="5D975F07" w:rsidR="00294AC6" w:rsidRPr="00426FF4" w:rsidRDefault="00294AC6" w:rsidP="00521E1B">
      <w:pPr>
        <w:pStyle w:val="Testonotaapidipagina1"/>
        <w:numPr>
          <w:ilvl w:val="0"/>
          <w:numId w:val="16"/>
        </w:numPr>
        <w:ind w:left="284" w:hanging="284"/>
        <w:jc w:val="both"/>
        <w:rPr>
          <w:rFonts w:ascii="Arial" w:eastAsia="Times New Roman" w:hAnsi="Arial" w:cs="Arial"/>
          <w:lang w:eastAsia="it-IT"/>
        </w:rPr>
      </w:pPr>
      <w:r w:rsidRPr="00426FF4">
        <w:rPr>
          <w:rFonts w:ascii="Arial" w:eastAsia="Times New Roman" w:hAnsi="Arial" w:cs="Arial"/>
          <w:lang w:eastAsia="it-IT"/>
        </w:rPr>
        <w:t>L’approccio dei sistemi di Qualità, che si fonda sia sul principio di tracciabilità delle attività svolte, (in ogni processo, le operazioni e le azioni devono essere verificabili in termini di adeguatezza e congruità, in modo che sia sempre attestata la responsabilità della progettazione delle attività, della validazione, dell’autorizzazione, dell’effettuazione); che sul principio di documentabilità dei controlli, (ogni attività di supervisione o controllo deve essere documentata e firmata da chi ne ha la responsabilità).</w:t>
      </w:r>
    </w:p>
    <w:p w14:paraId="537EE934" w14:textId="77777777" w:rsidR="00294AC6" w:rsidRPr="00426FF4" w:rsidRDefault="00294AC6" w:rsidP="0018477E">
      <w:pPr>
        <w:pStyle w:val="Testonotaapidipagina1"/>
        <w:jc w:val="both"/>
        <w:rPr>
          <w:rFonts w:ascii="Arial" w:eastAsia="Times New Roman" w:hAnsi="Arial" w:cs="Arial"/>
          <w:lang w:eastAsia="it-IT"/>
        </w:rPr>
      </w:pPr>
      <w:r w:rsidRPr="00426FF4">
        <w:rPr>
          <w:rFonts w:ascii="Arial" w:eastAsia="Times New Roman" w:hAnsi="Arial" w:cs="Arial"/>
          <w:lang w:eastAsia="it-IT"/>
        </w:rPr>
        <w:tab/>
        <w:t>In coerenza con tali principi, sono da formalizzare regolamenti, linee guida, check-list, liste di riscontro e altri strumenti gestionali in grado di garantire omogeneità, oltre che trasparenza e equità.</w:t>
      </w:r>
    </w:p>
    <w:p w14:paraId="46C54A1B" w14:textId="77777777" w:rsidR="00294AC6" w:rsidRPr="00426FF4" w:rsidRDefault="00294AC6" w:rsidP="0018477E">
      <w:pPr>
        <w:pStyle w:val="Testonotaapidipagina1"/>
        <w:jc w:val="both"/>
        <w:rPr>
          <w:rFonts w:ascii="Arial" w:eastAsia="Times New Roman" w:hAnsi="Arial" w:cs="Arial"/>
          <w:lang w:eastAsia="it-IT"/>
        </w:rPr>
      </w:pPr>
    </w:p>
    <w:p w14:paraId="19B8BBF6" w14:textId="0AAE6035" w:rsidR="00294AC6" w:rsidRPr="00426FF4" w:rsidRDefault="00294AC6" w:rsidP="0018477E">
      <w:pPr>
        <w:pStyle w:val="Testonotaapidipagina1"/>
        <w:jc w:val="both"/>
        <w:rPr>
          <w:rFonts w:ascii="Arial" w:eastAsia="Times New Roman" w:hAnsi="Arial" w:cs="Arial"/>
          <w:lang w:eastAsia="it-IT"/>
        </w:rPr>
      </w:pPr>
      <w:r w:rsidRPr="00426FF4">
        <w:rPr>
          <w:rFonts w:ascii="Arial" w:eastAsia="Calibri" w:hAnsi="Arial" w:cs="Arial"/>
          <w:sz w:val="22"/>
          <w:szCs w:val="22"/>
          <w:lang w:eastAsia="en-US"/>
        </w:rPr>
        <w:t>Tali approcci sono espressamente citati e valorizzati nel Piano Nazionale Anticorruzione elaborato dal Dipartimento della funzione pubblica in base alla legge n. 190 del 2012 e approvato dall’Autorità nazionale anticorruzione (allora CIVIT) in data 11 settembre 2013</w:t>
      </w:r>
      <w:r w:rsidRPr="00426FF4">
        <w:rPr>
          <w:rFonts w:ascii="Arial" w:eastAsia="Times New Roman" w:hAnsi="Arial" w:cs="Arial"/>
          <w:lang w:eastAsia="it-IT"/>
        </w:rPr>
        <w:t>.</w:t>
      </w:r>
    </w:p>
  </w:footnote>
  <w:footnote w:id="4">
    <w:p w14:paraId="2D53D1D2" w14:textId="77777777" w:rsidR="00294AC6" w:rsidRPr="00673F71" w:rsidRDefault="00294AC6" w:rsidP="005619C5">
      <w:pPr>
        <w:pStyle w:val="Testonotaapidipagina"/>
        <w:jc w:val="both"/>
        <w:rPr>
          <w:rFonts w:ascii="Arial" w:eastAsia="Times New Roman" w:hAnsi="Arial" w:cs="Arial"/>
          <w:lang w:eastAsia="it-IT"/>
        </w:rPr>
      </w:pPr>
      <w:r>
        <w:rPr>
          <w:rStyle w:val="Rimandonotaapidipagina"/>
        </w:rPr>
        <w:footnoteRef/>
      </w:r>
      <w:r>
        <w:t xml:space="preserve"> </w:t>
      </w:r>
      <w:r w:rsidRPr="00673F71">
        <w:rPr>
          <w:rFonts w:ascii="Arial" w:eastAsia="Times New Roman" w:hAnsi="Arial" w:cs="Arial"/>
          <w:lang w:eastAsia="it-IT"/>
        </w:rPr>
        <w:t>Nel novellato art. 10 del d.lgs. 33/2013, che prevede l’accorpamento tra programmazione della trasparenza e programmazione delle misure di prevenzione della corruzione, viene chiarito che la sezione del PTPCT sulla trasparenza debba essere impostata come atto organizzativo fondamentale dei flussi informativi necessari per garantire, all’interno di ogni ente, l’individuazione/l’elaborazione, la trasmissione e la pubblicazione dei dati.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4F70" w14:textId="01C20DB4" w:rsidR="00294AC6" w:rsidRDefault="00294AC6">
    <w:pPr>
      <w:pStyle w:val="Intestazione"/>
    </w:pPr>
    <w:r w:rsidRPr="0072174F">
      <w:rPr>
        <w:rFonts w:ascii="Trebuchet MS" w:eastAsia="Calibri" w:hAnsi="Trebuchet MS" w:cs="Times New Roman"/>
        <w:b/>
        <w:noProof/>
        <w:sz w:val="32"/>
        <w:lang w:eastAsia="it-IT"/>
      </w:rPr>
      <mc:AlternateContent>
        <mc:Choice Requires="wps">
          <w:drawing>
            <wp:anchor distT="45720" distB="45720" distL="114300" distR="114300" simplePos="0" relativeHeight="486707712" behindDoc="0" locked="0" layoutInCell="1" allowOverlap="1" wp14:anchorId="0C946FFC" wp14:editId="546D7852">
              <wp:simplePos x="0" y="0"/>
              <wp:positionH relativeFrom="margin">
                <wp:posOffset>456565</wp:posOffset>
              </wp:positionH>
              <wp:positionV relativeFrom="paragraph">
                <wp:posOffset>152400</wp:posOffset>
              </wp:positionV>
              <wp:extent cx="5324475" cy="638175"/>
              <wp:effectExtent l="0" t="0" r="9525" b="952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638175"/>
                      </a:xfrm>
                      <a:prstGeom prst="rect">
                        <a:avLst/>
                      </a:prstGeom>
                      <a:solidFill>
                        <a:srgbClr val="FFFFFF"/>
                      </a:solidFill>
                      <a:ln w="9525">
                        <a:noFill/>
                        <a:miter lim="800000"/>
                        <a:headEnd/>
                        <a:tailEnd/>
                      </a:ln>
                    </wps:spPr>
                    <wps:txbx>
                      <w:txbxContent>
                        <w:p w14:paraId="7138A7AB" w14:textId="30B7FDC7" w:rsidR="00294AC6" w:rsidRDefault="00294AC6" w:rsidP="0072174F">
                          <w:pPr>
                            <w:jc w:val="center"/>
                          </w:pPr>
                          <w:r>
                            <w:t xml:space="preserve">Allegato alla Delibera della Giunta comunale n. del </w:t>
                          </w:r>
                          <w:r w:rsidR="00EF13E2">
                            <w:t>28 aprile</w:t>
                          </w:r>
                          <w:r>
                            <w:t xml:space="preserve"> 202</w:t>
                          </w:r>
                          <w:r w:rsidR="00EF13E2">
                            <w:t>2</w:t>
                          </w:r>
                        </w:p>
                        <w:p w14:paraId="49EE2252" w14:textId="2AFB28D1" w:rsidR="00294AC6" w:rsidRDefault="00294AC6" w:rsidP="0072174F">
                          <w:pPr>
                            <w:jc w:val="center"/>
                          </w:pPr>
                          <w:r>
                            <w:t>Il Sindaco                                      Il Segretario generale</w:t>
                          </w:r>
                        </w:p>
                        <w:p w14:paraId="0059A53C" w14:textId="2DE2D81C" w:rsidR="00294AC6" w:rsidRDefault="00294AC6" w:rsidP="0072174F">
                          <w:r>
                            <w:t xml:space="preserve">               F.to Giulio Florian                             F.to dott. Luigi Chiocchetti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946FFC" id="_x0000_t202" coordsize="21600,21600" o:spt="202" path="m,l,21600r21600,l21600,xe">
              <v:stroke joinstyle="miter"/>
              <v:path gradientshapeok="t" o:connecttype="rect"/>
            </v:shapetype>
            <v:shape id="Casella di testo 2" o:spid="_x0000_s1027" type="#_x0000_t202" style="position:absolute;margin-left:35.95pt;margin-top:12pt;width:419.25pt;height:50.25pt;z-index:486707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" stroked="f">
              <v:textbox>
                <w:txbxContent>
                  <w:p w14:paraId="7138A7AB" w14:textId="30B7FDC7" w:rsidR="00294AC6" w:rsidRDefault="00294AC6" w:rsidP="0072174F">
                    <w:pPr>
                      <w:jc w:val="center"/>
                    </w:pPr>
                    <w:r>
                      <w:t xml:space="preserve">Allegato alla Delibera della Giunta comunale n. del </w:t>
                    </w:r>
                    <w:r w:rsidR="00EF13E2">
                      <w:t>28 aprile</w:t>
                    </w:r>
                    <w:r>
                      <w:t xml:space="preserve"> 202</w:t>
                    </w:r>
                    <w:r w:rsidR="00EF13E2">
                      <w:t>2</w:t>
                    </w:r>
                  </w:p>
                  <w:p w14:paraId="49EE2252" w14:textId="2AFB28D1" w:rsidR="00294AC6" w:rsidRDefault="00294AC6" w:rsidP="0072174F">
                    <w:pPr>
                      <w:jc w:val="center"/>
                    </w:pPr>
                    <w:r>
                      <w:t>Il Sindaco                                      Il Segretario generale</w:t>
                    </w:r>
                  </w:p>
                  <w:p w14:paraId="0059A53C" w14:textId="2DE2D81C" w:rsidR="00294AC6" w:rsidRDefault="00294AC6" w:rsidP="0072174F">
                    <w:r>
                      <w:t xml:space="preserve">               F.to Giulio Florian                             F.to dott. Luigi Chiocchetti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8"/>
        <w:szCs w:val="28"/>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1069" w:hanging="360"/>
      </w:pPr>
      <w:rPr>
        <w:rFonts w:ascii="Wingdings" w:hAnsi="Wingdings" w:cs="Wingdings" w:hint="default"/>
      </w:rPr>
    </w:lvl>
    <w:lvl w:ilvl="1">
      <w:start w:val="1"/>
      <w:numFmt w:val="bullet"/>
      <w:lvlText w:val=""/>
      <w:lvlJc w:val="left"/>
      <w:pPr>
        <w:tabs>
          <w:tab w:val="num" w:pos="0"/>
        </w:tabs>
        <w:ind w:left="1429" w:hanging="360"/>
      </w:pPr>
      <w:rPr>
        <w:rFonts w:ascii="Wingdings" w:hAnsi="Wingdings" w:cs="Wingdings" w:hint="default"/>
      </w:rPr>
    </w:lvl>
    <w:lvl w:ilvl="2">
      <w:start w:val="1"/>
      <w:numFmt w:val="bullet"/>
      <w:lvlText w:val=""/>
      <w:lvlJc w:val="left"/>
      <w:pPr>
        <w:tabs>
          <w:tab w:val="num" w:pos="0"/>
        </w:tabs>
        <w:ind w:left="1789" w:hanging="360"/>
      </w:pPr>
      <w:rPr>
        <w:rFonts w:ascii="Wingdings" w:hAnsi="Wingdings" w:cs="Wingdings" w:hint="default"/>
      </w:rPr>
    </w:lvl>
    <w:lvl w:ilvl="3">
      <w:start w:val="1"/>
      <w:numFmt w:val="bullet"/>
      <w:lvlText w:val=""/>
      <w:lvlJc w:val="left"/>
      <w:pPr>
        <w:tabs>
          <w:tab w:val="num" w:pos="0"/>
        </w:tabs>
        <w:ind w:left="2149" w:hanging="360"/>
      </w:pPr>
      <w:rPr>
        <w:rFonts w:ascii="Symbol" w:hAnsi="Symbol" w:cs="Symbol" w:hint="default"/>
      </w:rPr>
    </w:lvl>
    <w:lvl w:ilvl="4">
      <w:start w:val="1"/>
      <w:numFmt w:val="bullet"/>
      <w:lvlText w:val=""/>
      <w:lvlJc w:val="left"/>
      <w:pPr>
        <w:tabs>
          <w:tab w:val="num" w:pos="0"/>
        </w:tabs>
        <w:ind w:left="2509" w:hanging="360"/>
      </w:pPr>
      <w:rPr>
        <w:rFonts w:ascii="Symbol" w:hAnsi="Symbol" w:cs="Symbol" w:hint="default"/>
      </w:rPr>
    </w:lvl>
    <w:lvl w:ilvl="5">
      <w:start w:val="1"/>
      <w:numFmt w:val="bullet"/>
      <w:lvlText w:val=""/>
      <w:lvlJc w:val="left"/>
      <w:pPr>
        <w:tabs>
          <w:tab w:val="num" w:pos="0"/>
        </w:tabs>
        <w:ind w:left="2869" w:hanging="360"/>
      </w:pPr>
      <w:rPr>
        <w:rFonts w:ascii="Wingdings" w:hAnsi="Wingdings" w:cs="Wingdings" w:hint="default"/>
      </w:rPr>
    </w:lvl>
    <w:lvl w:ilvl="6">
      <w:start w:val="1"/>
      <w:numFmt w:val="bullet"/>
      <w:lvlText w:val=""/>
      <w:lvlJc w:val="left"/>
      <w:pPr>
        <w:tabs>
          <w:tab w:val="num" w:pos="0"/>
        </w:tabs>
        <w:ind w:left="3229" w:hanging="360"/>
      </w:pPr>
      <w:rPr>
        <w:rFonts w:ascii="Wingdings" w:hAnsi="Wingdings" w:cs="Wingdings" w:hint="default"/>
      </w:rPr>
    </w:lvl>
    <w:lvl w:ilvl="7">
      <w:start w:val="1"/>
      <w:numFmt w:val="bullet"/>
      <w:lvlText w:val=""/>
      <w:lvlJc w:val="left"/>
      <w:pPr>
        <w:tabs>
          <w:tab w:val="num" w:pos="0"/>
        </w:tabs>
        <w:ind w:left="3589" w:hanging="360"/>
      </w:pPr>
      <w:rPr>
        <w:rFonts w:ascii="Symbol" w:hAnsi="Symbol" w:cs="Symbol" w:hint="default"/>
      </w:rPr>
    </w:lvl>
    <w:lvl w:ilvl="8">
      <w:start w:val="1"/>
      <w:numFmt w:val="bullet"/>
      <w:lvlText w:val=""/>
      <w:lvlJc w:val="left"/>
      <w:pPr>
        <w:tabs>
          <w:tab w:val="num" w:pos="0"/>
        </w:tabs>
        <w:ind w:left="3949" w:hanging="360"/>
      </w:pPr>
      <w:rPr>
        <w:rFonts w:ascii="Symbol" w:hAnsi="Symbol" w:cs="Symbol" w:hint="default"/>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644"/>
        </w:tabs>
        <w:ind w:left="644" w:hanging="360"/>
      </w:pPr>
      <w:rPr>
        <w:rFonts w:ascii="Times New Roman" w:eastAsia="Times New Roman" w:hAnsi="Times New Roman" w:cs="Times New Roman" w:hint="default"/>
        <w:sz w:val="28"/>
        <w:szCs w:val="28"/>
        <w:lang w:eastAsia="it-IT"/>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Wingdings" w:hAnsi="Wingdings" w:cs="Wingdings" w:hint="default"/>
        <w:kern w:val="1"/>
        <w:sz w:val="24"/>
        <w:szCs w:val="24"/>
        <w:lang w:eastAsia="it-IT" w:bidi="hi-IN"/>
      </w:rPr>
    </w:lvl>
  </w:abstractNum>
  <w:abstractNum w:abstractNumId="4" w15:restartNumberingAfterBreak="0">
    <w:nsid w:val="00000008"/>
    <w:multiLevelType w:val="multilevel"/>
    <w:tmpl w:val="00000008"/>
    <w:name w:val="WW8Num9"/>
    <w:lvl w:ilvl="0">
      <w:start w:val="1"/>
      <w:numFmt w:val="bullet"/>
      <w:lvlText w:val=""/>
      <w:lvlJc w:val="left"/>
      <w:pPr>
        <w:tabs>
          <w:tab w:val="num" w:pos="0"/>
        </w:tabs>
        <w:ind w:left="1069" w:hanging="360"/>
      </w:pPr>
      <w:rPr>
        <w:rFonts w:ascii="Wingdings" w:hAnsi="Wingdings" w:cs="Wingdings" w:hint="default"/>
      </w:rPr>
    </w:lvl>
    <w:lvl w:ilvl="1">
      <w:start w:val="1"/>
      <w:numFmt w:val="bullet"/>
      <w:lvlText w:val=""/>
      <w:lvlJc w:val="left"/>
      <w:pPr>
        <w:tabs>
          <w:tab w:val="num" w:pos="0"/>
        </w:tabs>
        <w:ind w:left="1429" w:hanging="360"/>
      </w:pPr>
      <w:rPr>
        <w:rFonts w:ascii="Wingdings" w:hAnsi="Wingdings" w:cs="Wingdings" w:hint="default"/>
      </w:rPr>
    </w:lvl>
    <w:lvl w:ilvl="2">
      <w:start w:val="1"/>
      <w:numFmt w:val="bullet"/>
      <w:lvlText w:val=""/>
      <w:lvlJc w:val="left"/>
      <w:pPr>
        <w:tabs>
          <w:tab w:val="num" w:pos="0"/>
        </w:tabs>
        <w:ind w:left="1789" w:hanging="360"/>
      </w:pPr>
      <w:rPr>
        <w:rFonts w:ascii="Wingdings" w:hAnsi="Wingdings" w:cs="Wingdings" w:hint="default"/>
      </w:rPr>
    </w:lvl>
    <w:lvl w:ilvl="3">
      <w:start w:val="1"/>
      <w:numFmt w:val="bullet"/>
      <w:lvlText w:val=""/>
      <w:lvlJc w:val="left"/>
      <w:pPr>
        <w:tabs>
          <w:tab w:val="num" w:pos="0"/>
        </w:tabs>
        <w:ind w:left="2149" w:hanging="360"/>
      </w:pPr>
      <w:rPr>
        <w:rFonts w:ascii="Symbol" w:hAnsi="Symbol" w:cs="Symbol" w:hint="default"/>
      </w:rPr>
    </w:lvl>
    <w:lvl w:ilvl="4">
      <w:start w:val="1"/>
      <w:numFmt w:val="bullet"/>
      <w:lvlText w:val=""/>
      <w:lvlJc w:val="left"/>
      <w:pPr>
        <w:tabs>
          <w:tab w:val="num" w:pos="0"/>
        </w:tabs>
        <w:ind w:left="2509" w:hanging="360"/>
      </w:pPr>
      <w:rPr>
        <w:rFonts w:ascii="Symbol" w:hAnsi="Symbol" w:cs="Symbol" w:hint="default"/>
      </w:rPr>
    </w:lvl>
    <w:lvl w:ilvl="5">
      <w:start w:val="1"/>
      <w:numFmt w:val="bullet"/>
      <w:lvlText w:val=""/>
      <w:lvlJc w:val="left"/>
      <w:pPr>
        <w:tabs>
          <w:tab w:val="num" w:pos="0"/>
        </w:tabs>
        <w:ind w:left="2869" w:hanging="360"/>
      </w:pPr>
      <w:rPr>
        <w:rFonts w:ascii="Wingdings" w:hAnsi="Wingdings" w:cs="Wingdings" w:hint="default"/>
      </w:rPr>
    </w:lvl>
    <w:lvl w:ilvl="6">
      <w:start w:val="1"/>
      <w:numFmt w:val="bullet"/>
      <w:lvlText w:val=""/>
      <w:lvlJc w:val="left"/>
      <w:pPr>
        <w:tabs>
          <w:tab w:val="num" w:pos="0"/>
        </w:tabs>
        <w:ind w:left="3229" w:hanging="360"/>
      </w:pPr>
      <w:rPr>
        <w:rFonts w:ascii="Wingdings" w:hAnsi="Wingdings" w:cs="Wingdings" w:hint="default"/>
      </w:rPr>
    </w:lvl>
    <w:lvl w:ilvl="7">
      <w:start w:val="1"/>
      <w:numFmt w:val="bullet"/>
      <w:lvlText w:val=""/>
      <w:lvlJc w:val="left"/>
      <w:pPr>
        <w:tabs>
          <w:tab w:val="num" w:pos="0"/>
        </w:tabs>
        <w:ind w:left="3589" w:hanging="360"/>
      </w:pPr>
      <w:rPr>
        <w:rFonts w:ascii="Symbol" w:hAnsi="Symbol" w:cs="Symbol" w:hint="default"/>
      </w:rPr>
    </w:lvl>
    <w:lvl w:ilvl="8">
      <w:start w:val="1"/>
      <w:numFmt w:val="bullet"/>
      <w:lvlText w:val=""/>
      <w:lvlJc w:val="left"/>
      <w:pPr>
        <w:tabs>
          <w:tab w:val="num" w:pos="0"/>
        </w:tabs>
        <w:ind w:left="3949" w:hanging="360"/>
      </w:pPr>
      <w:rPr>
        <w:rFonts w:ascii="Symbol" w:hAnsi="Symbol" w:cs="Symbol" w:hint="default"/>
      </w:rPr>
    </w:lvl>
  </w:abstractNum>
  <w:abstractNum w:abstractNumId="5" w15:restartNumberingAfterBreak="0">
    <w:nsid w:val="00000009"/>
    <w:multiLevelType w:val="singleLevel"/>
    <w:tmpl w:val="00000009"/>
    <w:name w:val="WW8Num10"/>
    <w:lvl w:ilvl="0">
      <w:start w:val="1"/>
      <w:numFmt w:val="bullet"/>
      <w:lvlText w:val=""/>
      <w:lvlJc w:val="left"/>
      <w:pPr>
        <w:tabs>
          <w:tab w:val="num" w:pos="0"/>
        </w:tabs>
        <w:ind w:left="1428" w:hanging="360"/>
      </w:pPr>
      <w:rPr>
        <w:rFonts w:ascii="Symbol" w:hAnsi="Symbol" w:cs="Symbol" w:hint="default"/>
      </w:rPr>
    </w:lvl>
  </w:abstractNum>
  <w:abstractNum w:abstractNumId="6" w15:restartNumberingAfterBreak="0">
    <w:nsid w:val="0000000B"/>
    <w:multiLevelType w:val="multilevel"/>
    <w:tmpl w:val="0000000B"/>
    <w:name w:val="WW8Num12"/>
    <w:lvl w:ilvl="0">
      <w:start w:val="1"/>
      <w:numFmt w:val="decimal"/>
      <w:lvlText w:val="%1."/>
      <w:lvlJc w:val="left"/>
      <w:pPr>
        <w:tabs>
          <w:tab w:val="num" w:pos="0"/>
        </w:tabs>
        <w:ind w:left="360" w:hanging="360"/>
      </w:pPr>
      <w:rPr>
        <w:rFonts w:ascii="Times New Roman" w:hAnsi="Times New Roman" w:cs="Times New Roman" w:hint="default"/>
        <w:b/>
        <w:i/>
        <w:sz w:val="28"/>
        <w:szCs w:val="28"/>
      </w:rPr>
    </w:lvl>
    <w:lvl w:ilvl="1">
      <w:start w:val="4"/>
      <w:numFmt w:val="decimal"/>
      <w:lvlText w:val="%1.%2"/>
      <w:lvlJc w:val="left"/>
      <w:pPr>
        <w:tabs>
          <w:tab w:val="num" w:pos="0"/>
        </w:tabs>
        <w:ind w:left="915" w:hanging="360"/>
      </w:pPr>
      <w:rPr>
        <w:rFonts w:ascii="Times New Roman" w:hAnsi="Times New Roman" w:cs="Times New Roman" w:hint="default"/>
        <w:b/>
        <w:i/>
        <w:sz w:val="28"/>
        <w:szCs w:val="28"/>
      </w:rPr>
    </w:lvl>
    <w:lvl w:ilvl="2">
      <w:start w:val="1"/>
      <w:numFmt w:val="decimal"/>
      <w:lvlText w:val="%1.%2.%3"/>
      <w:lvlJc w:val="left"/>
      <w:pPr>
        <w:tabs>
          <w:tab w:val="num" w:pos="0"/>
        </w:tabs>
        <w:ind w:left="1830" w:hanging="720"/>
      </w:pPr>
      <w:rPr>
        <w:rFonts w:ascii="Times New Roman" w:hAnsi="Times New Roman" w:cs="Times New Roman" w:hint="default"/>
        <w:b/>
        <w:i/>
        <w:sz w:val="28"/>
        <w:szCs w:val="28"/>
      </w:rPr>
    </w:lvl>
    <w:lvl w:ilvl="3">
      <w:start w:val="1"/>
      <w:numFmt w:val="decimal"/>
      <w:lvlText w:val="%1.%2.%3.%4"/>
      <w:lvlJc w:val="left"/>
      <w:pPr>
        <w:tabs>
          <w:tab w:val="num" w:pos="0"/>
        </w:tabs>
        <w:ind w:left="2745" w:hanging="1080"/>
      </w:pPr>
      <w:rPr>
        <w:rFonts w:ascii="Times New Roman" w:hAnsi="Times New Roman" w:cs="Times New Roman" w:hint="default"/>
        <w:b/>
        <w:i/>
        <w:sz w:val="28"/>
        <w:szCs w:val="28"/>
      </w:rPr>
    </w:lvl>
    <w:lvl w:ilvl="4">
      <w:start w:val="1"/>
      <w:numFmt w:val="decimal"/>
      <w:lvlText w:val="%1.%2.%3.%4.%5"/>
      <w:lvlJc w:val="left"/>
      <w:pPr>
        <w:tabs>
          <w:tab w:val="num" w:pos="0"/>
        </w:tabs>
        <w:ind w:left="3300" w:hanging="1080"/>
      </w:pPr>
      <w:rPr>
        <w:rFonts w:ascii="Times New Roman" w:hAnsi="Times New Roman" w:cs="Times New Roman" w:hint="default"/>
        <w:b/>
        <w:i/>
        <w:sz w:val="28"/>
        <w:szCs w:val="28"/>
      </w:rPr>
    </w:lvl>
    <w:lvl w:ilvl="5">
      <w:start w:val="1"/>
      <w:numFmt w:val="decimal"/>
      <w:lvlText w:val="%1.%2.%3.%4.%5.%6"/>
      <w:lvlJc w:val="left"/>
      <w:pPr>
        <w:tabs>
          <w:tab w:val="num" w:pos="0"/>
        </w:tabs>
        <w:ind w:left="4215" w:hanging="1440"/>
      </w:pPr>
      <w:rPr>
        <w:rFonts w:ascii="Times New Roman" w:hAnsi="Times New Roman" w:cs="Times New Roman" w:hint="default"/>
        <w:b/>
        <w:i/>
        <w:sz w:val="28"/>
        <w:szCs w:val="28"/>
      </w:rPr>
    </w:lvl>
    <w:lvl w:ilvl="6">
      <w:start w:val="1"/>
      <w:numFmt w:val="decimal"/>
      <w:lvlText w:val="%1.%2.%3.%4.%5.%6.%7"/>
      <w:lvlJc w:val="left"/>
      <w:pPr>
        <w:tabs>
          <w:tab w:val="num" w:pos="0"/>
        </w:tabs>
        <w:ind w:left="4770" w:hanging="1440"/>
      </w:pPr>
      <w:rPr>
        <w:rFonts w:ascii="Times New Roman" w:hAnsi="Times New Roman" w:cs="Times New Roman" w:hint="default"/>
        <w:b/>
        <w:i/>
        <w:sz w:val="28"/>
        <w:szCs w:val="28"/>
      </w:rPr>
    </w:lvl>
    <w:lvl w:ilvl="7">
      <w:start w:val="1"/>
      <w:numFmt w:val="decimal"/>
      <w:lvlText w:val="%1.%2.%3.%4.%5.%6.%7.%8"/>
      <w:lvlJc w:val="left"/>
      <w:pPr>
        <w:tabs>
          <w:tab w:val="num" w:pos="0"/>
        </w:tabs>
        <w:ind w:left="5685" w:hanging="1800"/>
      </w:pPr>
      <w:rPr>
        <w:rFonts w:ascii="Times New Roman" w:hAnsi="Times New Roman" w:cs="Times New Roman" w:hint="default"/>
        <w:b/>
        <w:i/>
        <w:sz w:val="28"/>
        <w:szCs w:val="28"/>
      </w:rPr>
    </w:lvl>
    <w:lvl w:ilvl="8">
      <w:start w:val="1"/>
      <w:numFmt w:val="decimal"/>
      <w:lvlText w:val="%1.%2.%3.%4.%5.%6.%7.%8.%9"/>
      <w:lvlJc w:val="left"/>
      <w:pPr>
        <w:tabs>
          <w:tab w:val="num" w:pos="0"/>
        </w:tabs>
        <w:ind w:left="6240" w:hanging="1800"/>
      </w:pPr>
      <w:rPr>
        <w:rFonts w:ascii="Times New Roman" w:hAnsi="Times New Roman" w:cs="Times New Roman" w:hint="default"/>
        <w:b/>
        <w:i/>
        <w:sz w:val="28"/>
        <w:szCs w:val="28"/>
      </w:rPr>
    </w:lvl>
  </w:abstractNum>
  <w:abstractNum w:abstractNumId="7" w15:restartNumberingAfterBreak="0">
    <w:nsid w:val="0000000D"/>
    <w:multiLevelType w:val="multilevel"/>
    <w:tmpl w:val="0000000D"/>
    <w:name w:val="WW8Num14"/>
    <w:lvl w:ilvl="0">
      <w:start w:val="1"/>
      <w:numFmt w:val="lowerLetter"/>
      <w:lvlText w:val="%1)"/>
      <w:lvlJc w:val="left"/>
      <w:pPr>
        <w:tabs>
          <w:tab w:val="num" w:pos="0"/>
        </w:tabs>
        <w:ind w:left="720" w:hanging="360"/>
      </w:pPr>
      <w:rPr>
        <w:rFonts w:ascii="Times New Roman" w:hAnsi="Times New Roman" w:cs="Times New Roman" w:hint="default"/>
        <w:sz w:val="28"/>
        <w:szCs w:val="28"/>
      </w:rPr>
    </w:lvl>
    <w:lvl w:ilvl="1">
      <w:numFmt w:val="bullet"/>
      <w:lvlText w:val="•"/>
      <w:lvlJc w:val="left"/>
      <w:pPr>
        <w:tabs>
          <w:tab w:val="num" w:pos="0"/>
        </w:tabs>
        <w:ind w:left="1785" w:hanging="705"/>
      </w:pPr>
      <w:rPr>
        <w:rFonts w:ascii="Trebuchet MS" w:hAnsi="Trebuchet MS" w:cs="Times New Roman" w:hint="default"/>
        <w:sz w:val="28"/>
        <w:szCs w:val="28"/>
        <w:lang w:eastAsia="it-I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Wingdings" w:hAnsi="Wingdings" w:cs="Wingdings" w:hint="default"/>
        <w:kern w:val="1"/>
        <w:sz w:val="24"/>
        <w:szCs w:val="24"/>
        <w:lang w:eastAsia="it-IT" w:bidi="hi-IN"/>
      </w:rPr>
    </w:lvl>
  </w:abstractNum>
  <w:abstractNum w:abstractNumId="9" w15:restartNumberingAfterBreak="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9552D96"/>
    <w:multiLevelType w:val="hybridMultilevel"/>
    <w:tmpl w:val="114AA732"/>
    <w:lvl w:ilvl="0" w:tplc="B9FC6BFE">
      <w:start w:val="1"/>
      <w:numFmt w:val="decimal"/>
      <w:lvlText w:val="%1."/>
      <w:lvlJc w:val="left"/>
      <w:pPr>
        <w:ind w:left="318" w:hanging="206"/>
      </w:pPr>
      <w:rPr>
        <w:rFonts w:ascii="Arial" w:eastAsia="Arial" w:hAnsi="Arial" w:cs="Arial" w:hint="default"/>
        <w:spacing w:val="0"/>
        <w:w w:val="89"/>
        <w:sz w:val="20"/>
        <w:szCs w:val="20"/>
        <w:lang w:val="it-IT" w:eastAsia="en-US" w:bidi="ar-SA"/>
      </w:rPr>
    </w:lvl>
    <w:lvl w:ilvl="1" w:tplc="6B620992">
      <w:numFmt w:val="bullet"/>
      <w:lvlText w:val="•"/>
      <w:lvlJc w:val="left"/>
      <w:pPr>
        <w:ind w:left="1274" w:hanging="206"/>
      </w:pPr>
      <w:rPr>
        <w:rFonts w:hint="default"/>
        <w:lang w:val="it-IT" w:eastAsia="en-US" w:bidi="ar-SA"/>
      </w:rPr>
    </w:lvl>
    <w:lvl w:ilvl="2" w:tplc="A2AE968E">
      <w:numFmt w:val="bullet"/>
      <w:lvlText w:val="•"/>
      <w:lvlJc w:val="left"/>
      <w:pPr>
        <w:ind w:left="2229" w:hanging="206"/>
      </w:pPr>
      <w:rPr>
        <w:rFonts w:hint="default"/>
        <w:lang w:val="it-IT" w:eastAsia="en-US" w:bidi="ar-SA"/>
      </w:rPr>
    </w:lvl>
    <w:lvl w:ilvl="3" w:tplc="5C3E4586">
      <w:numFmt w:val="bullet"/>
      <w:lvlText w:val="•"/>
      <w:lvlJc w:val="left"/>
      <w:pPr>
        <w:ind w:left="3183" w:hanging="206"/>
      </w:pPr>
      <w:rPr>
        <w:rFonts w:hint="default"/>
        <w:lang w:val="it-IT" w:eastAsia="en-US" w:bidi="ar-SA"/>
      </w:rPr>
    </w:lvl>
    <w:lvl w:ilvl="4" w:tplc="AB52064A">
      <w:numFmt w:val="bullet"/>
      <w:lvlText w:val="•"/>
      <w:lvlJc w:val="left"/>
      <w:pPr>
        <w:ind w:left="4138" w:hanging="206"/>
      </w:pPr>
      <w:rPr>
        <w:rFonts w:hint="default"/>
        <w:lang w:val="it-IT" w:eastAsia="en-US" w:bidi="ar-SA"/>
      </w:rPr>
    </w:lvl>
    <w:lvl w:ilvl="5" w:tplc="AF085D5A">
      <w:numFmt w:val="bullet"/>
      <w:lvlText w:val="•"/>
      <w:lvlJc w:val="left"/>
      <w:pPr>
        <w:ind w:left="5093" w:hanging="206"/>
      </w:pPr>
      <w:rPr>
        <w:rFonts w:hint="default"/>
        <w:lang w:val="it-IT" w:eastAsia="en-US" w:bidi="ar-SA"/>
      </w:rPr>
    </w:lvl>
    <w:lvl w:ilvl="6" w:tplc="E2C2DE12">
      <w:numFmt w:val="bullet"/>
      <w:lvlText w:val="•"/>
      <w:lvlJc w:val="left"/>
      <w:pPr>
        <w:ind w:left="6047" w:hanging="206"/>
      </w:pPr>
      <w:rPr>
        <w:rFonts w:hint="default"/>
        <w:lang w:val="it-IT" w:eastAsia="en-US" w:bidi="ar-SA"/>
      </w:rPr>
    </w:lvl>
    <w:lvl w:ilvl="7" w:tplc="1A128DEE">
      <w:numFmt w:val="bullet"/>
      <w:lvlText w:val="•"/>
      <w:lvlJc w:val="left"/>
      <w:pPr>
        <w:ind w:left="7002" w:hanging="206"/>
      </w:pPr>
      <w:rPr>
        <w:rFonts w:hint="default"/>
        <w:lang w:val="it-IT" w:eastAsia="en-US" w:bidi="ar-SA"/>
      </w:rPr>
    </w:lvl>
    <w:lvl w:ilvl="8" w:tplc="6F8EF882">
      <w:numFmt w:val="bullet"/>
      <w:lvlText w:val="•"/>
      <w:lvlJc w:val="left"/>
      <w:pPr>
        <w:ind w:left="7957" w:hanging="206"/>
      </w:pPr>
      <w:rPr>
        <w:rFonts w:hint="default"/>
        <w:lang w:val="it-IT" w:eastAsia="en-US" w:bidi="ar-SA"/>
      </w:rPr>
    </w:lvl>
  </w:abstractNum>
  <w:abstractNum w:abstractNumId="11" w15:restartNumberingAfterBreak="0">
    <w:nsid w:val="0A5E58CA"/>
    <w:multiLevelType w:val="multilevel"/>
    <w:tmpl w:val="C55AA904"/>
    <w:lvl w:ilvl="0">
      <w:start w:val="1"/>
      <w:numFmt w:val="decimal"/>
      <w:lvlText w:val="%1."/>
      <w:lvlJc w:val="left"/>
      <w:pPr>
        <w:ind w:left="720" w:hanging="360"/>
      </w:pPr>
      <w:rPr>
        <w:rFonts w:ascii="Calibri" w:eastAsia="Calibri"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BB26547"/>
    <w:multiLevelType w:val="multilevel"/>
    <w:tmpl w:val="3EC2E494"/>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3" w15:restartNumberingAfterBreak="0">
    <w:nsid w:val="131D740F"/>
    <w:multiLevelType w:val="hybridMultilevel"/>
    <w:tmpl w:val="4DE80BDC"/>
    <w:lvl w:ilvl="0" w:tplc="99B08AE0">
      <w:start w:val="2"/>
      <w:numFmt w:val="bullet"/>
      <w:lvlText w:val="-"/>
      <w:lvlJc w:val="left"/>
      <w:pPr>
        <w:ind w:left="420" w:hanging="360"/>
      </w:pPr>
      <w:rPr>
        <w:rFonts w:ascii="Arial" w:eastAsia="Calibri" w:hAnsi="Arial" w:cs="Arial" w:hint="default"/>
        <w:b/>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4" w15:restartNumberingAfterBreak="0">
    <w:nsid w:val="16946BEC"/>
    <w:multiLevelType w:val="hybridMultilevel"/>
    <w:tmpl w:val="FA4CC7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6F90468"/>
    <w:multiLevelType w:val="hybridMultilevel"/>
    <w:tmpl w:val="7E224C5C"/>
    <w:lvl w:ilvl="0" w:tplc="D0E212AC">
      <w:start w:val="1"/>
      <w:numFmt w:val="lowerLetter"/>
      <w:lvlText w:val="%1."/>
      <w:lvlJc w:val="left"/>
      <w:pPr>
        <w:ind w:left="112" w:hanging="709"/>
      </w:pPr>
      <w:rPr>
        <w:rFonts w:ascii="Arial" w:eastAsia="Arial" w:hAnsi="Arial" w:cs="Arial" w:hint="default"/>
        <w:spacing w:val="-1"/>
        <w:w w:val="83"/>
        <w:sz w:val="20"/>
        <w:szCs w:val="20"/>
        <w:lang w:val="it-IT" w:eastAsia="en-US" w:bidi="ar-SA"/>
      </w:rPr>
    </w:lvl>
    <w:lvl w:ilvl="1" w:tplc="A978F6EA">
      <w:numFmt w:val="bullet"/>
      <w:lvlText w:val="•"/>
      <w:lvlJc w:val="left"/>
      <w:pPr>
        <w:ind w:left="1094" w:hanging="709"/>
      </w:pPr>
      <w:rPr>
        <w:rFonts w:hint="default"/>
        <w:lang w:val="it-IT" w:eastAsia="en-US" w:bidi="ar-SA"/>
      </w:rPr>
    </w:lvl>
    <w:lvl w:ilvl="2" w:tplc="188288AC">
      <w:numFmt w:val="bullet"/>
      <w:lvlText w:val="•"/>
      <w:lvlJc w:val="left"/>
      <w:pPr>
        <w:ind w:left="2069" w:hanging="709"/>
      </w:pPr>
      <w:rPr>
        <w:rFonts w:hint="default"/>
        <w:lang w:val="it-IT" w:eastAsia="en-US" w:bidi="ar-SA"/>
      </w:rPr>
    </w:lvl>
    <w:lvl w:ilvl="3" w:tplc="93106C52">
      <w:numFmt w:val="bullet"/>
      <w:lvlText w:val="•"/>
      <w:lvlJc w:val="left"/>
      <w:pPr>
        <w:ind w:left="3043" w:hanging="709"/>
      </w:pPr>
      <w:rPr>
        <w:rFonts w:hint="default"/>
        <w:lang w:val="it-IT" w:eastAsia="en-US" w:bidi="ar-SA"/>
      </w:rPr>
    </w:lvl>
    <w:lvl w:ilvl="4" w:tplc="28DE186C">
      <w:numFmt w:val="bullet"/>
      <w:lvlText w:val="•"/>
      <w:lvlJc w:val="left"/>
      <w:pPr>
        <w:ind w:left="4018" w:hanging="709"/>
      </w:pPr>
      <w:rPr>
        <w:rFonts w:hint="default"/>
        <w:lang w:val="it-IT" w:eastAsia="en-US" w:bidi="ar-SA"/>
      </w:rPr>
    </w:lvl>
    <w:lvl w:ilvl="5" w:tplc="7114811E">
      <w:numFmt w:val="bullet"/>
      <w:lvlText w:val="•"/>
      <w:lvlJc w:val="left"/>
      <w:pPr>
        <w:ind w:left="4993" w:hanging="709"/>
      </w:pPr>
      <w:rPr>
        <w:rFonts w:hint="default"/>
        <w:lang w:val="it-IT" w:eastAsia="en-US" w:bidi="ar-SA"/>
      </w:rPr>
    </w:lvl>
    <w:lvl w:ilvl="6" w:tplc="D5B0754A">
      <w:numFmt w:val="bullet"/>
      <w:lvlText w:val="•"/>
      <w:lvlJc w:val="left"/>
      <w:pPr>
        <w:ind w:left="5967" w:hanging="709"/>
      </w:pPr>
      <w:rPr>
        <w:rFonts w:hint="default"/>
        <w:lang w:val="it-IT" w:eastAsia="en-US" w:bidi="ar-SA"/>
      </w:rPr>
    </w:lvl>
    <w:lvl w:ilvl="7" w:tplc="243C9B68">
      <w:numFmt w:val="bullet"/>
      <w:lvlText w:val="•"/>
      <w:lvlJc w:val="left"/>
      <w:pPr>
        <w:ind w:left="6942" w:hanging="709"/>
      </w:pPr>
      <w:rPr>
        <w:rFonts w:hint="default"/>
        <w:lang w:val="it-IT" w:eastAsia="en-US" w:bidi="ar-SA"/>
      </w:rPr>
    </w:lvl>
    <w:lvl w:ilvl="8" w:tplc="541C289C">
      <w:numFmt w:val="bullet"/>
      <w:lvlText w:val="•"/>
      <w:lvlJc w:val="left"/>
      <w:pPr>
        <w:ind w:left="7917" w:hanging="709"/>
      </w:pPr>
      <w:rPr>
        <w:rFonts w:hint="default"/>
        <w:lang w:val="it-IT" w:eastAsia="en-US" w:bidi="ar-SA"/>
      </w:rPr>
    </w:lvl>
  </w:abstractNum>
  <w:abstractNum w:abstractNumId="16" w15:restartNumberingAfterBreak="0">
    <w:nsid w:val="18390003"/>
    <w:multiLevelType w:val="hybridMultilevel"/>
    <w:tmpl w:val="3CFABBFE"/>
    <w:lvl w:ilvl="0" w:tplc="B6EAB830">
      <w:numFmt w:val="bullet"/>
      <w:lvlText w:val="-"/>
      <w:lvlJc w:val="left"/>
      <w:pPr>
        <w:ind w:left="8218" w:hanging="137"/>
      </w:pPr>
      <w:rPr>
        <w:rFonts w:ascii="Arial" w:eastAsia="Arial" w:hAnsi="Arial" w:cs="Arial" w:hint="default"/>
        <w:w w:val="99"/>
        <w:sz w:val="20"/>
        <w:szCs w:val="20"/>
        <w:lang w:val="it-IT" w:eastAsia="en-US" w:bidi="ar-SA"/>
      </w:rPr>
    </w:lvl>
    <w:lvl w:ilvl="1" w:tplc="92404236">
      <w:numFmt w:val="bullet"/>
      <w:lvlText w:val="•"/>
      <w:lvlJc w:val="left"/>
      <w:pPr>
        <w:ind w:left="1094" w:hanging="137"/>
      </w:pPr>
      <w:rPr>
        <w:rFonts w:hint="default"/>
        <w:lang w:val="it-IT" w:eastAsia="en-US" w:bidi="ar-SA"/>
      </w:rPr>
    </w:lvl>
    <w:lvl w:ilvl="2" w:tplc="9BD6F17C">
      <w:numFmt w:val="bullet"/>
      <w:lvlText w:val="•"/>
      <w:lvlJc w:val="left"/>
      <w:pPr>
        <w:ind w:left="2069" w:hanging="137"/>
      </w:pPr>
      <w:rPr>
        <w:rFonts w:hint="default"/>
        <w:lang w:val="it-IT" w:eastAsia="en-US" w:bidi="ar-SA"/>
      </w:rPr>
    </w:lvl>
    <w:lvl w:ilvl="3" w:tplc="CDB0764C">
      <w:numFmt w:val="bullet"/>
      <w:lvlText w:val="•"/>
      <w:lvlJc w:val="left"/>
      <w:pPr>
        <w:ind w:left="3043" w:hanging="137"/>
      </w:pPr>
      <w:rPr>
        <w:rFonts w:hint="default"/>
        <w:lang w:val="it-IT" w:eastAsia="en-US" w:bidi="ar-SA"/>
      </w:rPr>
    </w:lvl>
    <w:lvl w:ilvl="4" w:tplc="D30E48E0">
      <w:numFmt w:val="bullet"/>
      <w:lvlText w:val="•"/>
      <w:lvlJc w:val="left"/>
      <w:pPr>
        <w:ind w:left="4018" w:hanging="137"/>
      </w:pPr>
      <w:rPr>
        <w:rFonts w:hint="default"/>
        <w:lang w:val="it-IT" w:eastAsia="en-US" w:bidi="ar-SA"/>
      </w:rPr>
    </w:lvl>
    <w:lvl w:ilvl="5" w:tplc="3F4CAD40">
      <w:numFmt w:val="bullet"/>
      <w:lvlText w:val="•"/>
      <w:lvlJc w:val="left"/>
      <w:pPr>
        <w:ind w:left="4993" w:hanging="137"/>
      </w:pPr>
      <w:rPr>
        <w:rFonts w:hint="default"/>
        <w:lang w:val="it-IT" w:eastAsia="en-US" w:bidi="ar-SA"/>
      </w:rPr>
    </w:lvl>
    <w:lvl w:ilvl="6" w:tplc="11E4946E">
      <w:numFmt w:val="bullet"/>
      <w:lvlText w:val="•"/>
      <w:lvlJc w:val="left"/>
      <w:pPr>
        <w:ind w:left="5967" w:hanging="137"/>
      </w:pPr>
      <w:rPr>
        <w:rFonts w:hint="default"/>
        <w:lang w:val="it-IT" w:eastAsia="en-US" w:bidi="ar-SA"/>
      </w:rPr>
    </w:lvl>
    <w:lvl w:ilvl="7" w:tplc="D72EB464">
      <w:numFmt w:val="bullet"/>
      <w:lvlText w:val="•"/>
      <w:lvlJc w:val="left"/>
      <w:pPr>
        <w:ind w:left="6942" w:hanging="137"/>
      </w:pPr>
      <w:rPr>
        <w:rFonts w:hint="default"/>
        <w:lang w:val="it-IT" w:eastAsia="en-US" w:bidi="ar-SA"/>
      </w:rPr>
    </w:lvl>
    <w:lvl w:ilvl="8" w:tplc="D33A0E3C">
      <w:numFmt w:val="bullet"/>
      <w:lvlText w:val="•"/>
      <w:lvlJc w:val="left"/>
      <w:pPr>
        <w:ind w:left="7917" w:hanging="137"/>
      </w:pPr>
      <w:rPr>
        <w:rFonts w:hint="default"/>
        <w:lang w:val="it-IT" w:eastAsia="en-US" w:bidi="ar-SA"/>
      </w:rPr>
    </w:lvl>
  </w:abstractNum>
  <w:abstractNum w:abstractNumId="17" w15:restartNumberingAfterBreak="0">
    <w:nsid w:val="21F56C23"/>
    <w:multiLevelType w:val="multilevel"/>
    <w:tmpl w:val="19C02724"/>
    <w:lvl w:ilvl="0">
      <w:start w:val="4"/>
      <w:numFmt w:val="decimal"/>
      <w:lvlText w:val="%1."/>
      <w:lvlJc w:val="left"/>
      <w:pPr>
        <w:ind w:left="472" w:hanging="360"/>
      </w:pPr>
      <w:rPr>
        <w:rFonts w:hint="default"/>
      </w:rPr>
    </w:lvl>
    <w:lvl w:ilvl="1">
      <w:start w:val="2"/>
      <w:numFmt w:val="decimal"/>
      <w:isLgl/>
      <w:lvlText w:val="%1.%2"/>
      <w:lvlJc w:val="left"/>
      <w:pPr>
        <w:ind w:left="472" w:hanging="360"/>
      </w:pPr>
      <w:rPr>
        <w:rFonts w:hint="default"/>
        <w:u w:val="single"/>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552" w:hanging="1440"/>
      </w:pPr>
      <w:rPr>
        <w:rFonts w:hint="default"/>
      </w:rPr>
    </w:lvl>
    <w:lvl w:ilvl="7">
      <w:start w:val="1"/>
      <w:numFmt w:val="decimal"/>
      <w:isLgl/>
      <w:lvlText w:val="%1.%2.%3.%4.%5.%6.%7.%8"/>
      <w:lvlJc w:val="left"/>
      <w:pPr>
        <w:ind w:left="1552" w:hanging="1440"/>
      </w:pPr>
      <w:rPr>
        <w:rFonts w:hint="default"/>
      </w:rPr>
    </w:lvl>
    <w:lvl w:ilvl="8">
      <w:start w:val="1"/>
      <w:numFmt w:val="decimal"/>
      <w:isLgl/>
      <w:lvlText w:val="%1.%2.%3.%4.%5.%6.%7.%8.%9"/>
      <w:lvlJc w:val="left"/>
      <w:pPr>
        <w:ind w:left="1912" w:hanging="1800"/>
      </w:pPr>
      <w:rPr>
        <w:rFonts w:hint="default"/>
      </w:rPr>
    </w:lvl>
  </w:abstractNum>
  <w:abstractNum w:abstractNumId="18" w15:restartNumberingAfterBreak="0">
    <w:nsid w:val="2A75164E"/>
    <w:multiLevelType w:val="multilevel"/>
    <w:tmpl w:val="CDD60306"/>
    <w:styleLink w:val="WW8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25270F"/>
    <w:multiLevelType w:val="hybridMultilevel"/>
    <w:tmpl w:val="2D544128"/>
    <w:lvl w:ilvl="0" w:tplc="651E87D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E5B0A"/>
    <w:multiLevelType w:val="hybridMultilevel"/>
    <w:tmpl w:val="C1A2F736"/>
    <w:styleLink w:val="WW8Num101"/>
    <w:lvl w:ilvl="0" w:tplc="941C7104">
      <w:start w:val="1"/>
      <w:numFmt w:val="upperLetter"/>
      <w:lvlText w:val="%1."/>
      <w:lvlJc w:val="left"/>
      <w:pPr>
        <w:ind w:left="821" w:hanging="709"/>
      </w:pPr>
      <w:rPr>
        <w:rFonts w:ascii="Arial" w:eastAsia="Arial" w:hAnsi="Arial" w:cs="Arial" w:hint="default"/>
        <w:w w:val="84"/>
        <w:sz w:val="20"/>
        <w:szCs w:val="20"/>
        <w:lang w:val="it-IT" w:eastAsia="en-US" w:bidi="ar-SA"/>
      </w:rPr>
    </w:lvl>
    <w:lvl w:ilvl="1" w:tplc="0B38D54C">
      <w:start w:val="1"/>
      <w:numFmt w:val="decimal"/>
      <w:lvlText w:val="%2."/>
      <w:lvlJc w:val="left"/>
      <w:pPr>
        <w:ind w:left="112" w:hanging="709"/>
      </w:pPr>
      <w:rPr>
        <w:rFonts w:ascii="Arial" w:eastAsia="Arial" w:hAnsi="Arial" w:cs="Arial" w:hint="default"/>
        <w:spacing w:val="0"/>
        <w:w w:val="89"/>
        <w:sz w:val="20"/>
        <w:szCs w:val="20"/>
        <w:lang w:val="it-IT" w:eastAsia="en-US" w:bidi="ar-SA"/>
      </w:rPr>
    </w:lvl>
    <w:lvl w:ilvl="2" w:tplc="829ABA30">
      <w:numFmt w:val="bullet"/>
      <w:lvlText w:val="•"/>
      <w:lvlJc w:val="left"/>
      <w:pPr>
        <w:ind w:left="1825" w:hanging="709"/>
      </w:pPr>
      <w:rPr>
        <w:rFonts w:hint="default"/>
        <w:lang w:val="it-IT" w:eastAsia="en-US" w:bidi="ar-SA"/>
      </w:rPr>
    </w:lvl>
    <w:lvl w:ilvl="3" w:tplc="4AA86316">
      <w:numFmt w:val="bullet"/>
      <w:lvlText w:val="•"/>
      <w:lvlJc w:val="left"/>
      <w:pPr>
        <w:ind w:left="2830" w:hanging="709"/>
      </w:pPr>
      <w:rPr>
        <w:rFonts w:hint="default"/>
        <w:lang w:val="it-IT" w:eastAsia="en-US" w:bidi="ar-SA"/>
      </w:rPr>
    </w:lvl>
    <w:lvl w:ilvl="4" w:tplc="DD2C8222">
      <w:numFmt w:val="bullet"/>
      <w:lvlText w:val="•"/>
      <w:lvlJc w:val="left"/>
      <w:pPr>
        <w:ind w:left="3835" w:hanging="709"/>
      </w:pPr>
      <w:rPr>
        <w:rFonts w:hint="default"/>
        <w:lang w:val="it-IT" w:eastAsia="en-US" w:bidi="ar-SA"/>
      </w:rPr>
    </w:lvl>
    <w:lvl w:ilvl="5" w:tplc="EE76A630">
      <w:numFmt w:val="bullet"/>
      <w:lvlText w:val="•"/>
      <w:lvlJc w:val="left"/>
      <w:pPr>
        <w:ind w:left="4840" w:hanging="709"/>
      </w:pPr>
      <w:rPr>
        <w:rFonts w:hint="default"/>
        <w:lang w:val="it-IT" w:eastAsia="en-US" w:bidi="ar-SA"/>
      </w:rPr>
    </w:lvl>
    <w:lvl w:ilvl="6" w:tplc="1D18934E">
      <w:numFmt w:val="bullet"/>
      <w:lvlText w:val="•"/>
      <w:lvlJc w:val="left"/>
      <w:pPr>
        <w:ind w:left="5845" w:hanging="709"/>
      </w:pPr>
      <w:rPr>
        <w:rFonts w:hint="default"/>
        <w:lang w:val="it-IT" w:eastAsia="en-US" w:bidi="ar-SA"/>
      </w:rPr>
    </w:lvl>
    <w:lvl w:ilvl="7" w:tplc="83A836B8">
      <w:numFmt w:val="bullet"/>
      <w:lvlText w:val="•"/>
      <w:lvlJc w:val="left"/>
      <w:pPr>
        <w:ind w:left="6850" w:hanging="709"/>
      </w:pPr>
      <w:rPr>
        <w:rFonts w:hint="default"/>
        <w:lang w:val="it-IT" w:eastAsia="en-US" w:bidi="ar-SA"/>
      </w:rPr>
    </w:lvl>
    <w:lvl w:ilvl="8" w:tplc="BABEB4E4">
      <w:numFmt w:val="bullet"/>
      <w:lvlText w:val="•"/>
      <w:lvlJc w:val="left"/>
      <w:pPr>
        <w:ind w:left="7856" w:hanging="709"/>
      </w:pPr>
      <w:rPr>
        <w:rFonts w:hint="default"/>
        <w:lang w:val="it-IT" w:eastAsia="en-US" w:bidi="ar-SA"/>
      </w:rPr>
    </w:lvl>
  </w:abstractNum>
  <w:abstractNum w:abstractNumId="21" w15:restartNumberingAfterBreak="0">
    <w:nsid w:val="367862E4"/>
    <w:multiLevelType w:val="hybridMultilevel"/>
    <w:tmpl w:val="FF7007B8"/>
    <w:lvl w:ilvl="0" w:tplc="C64E3F18">
      <w:start w:val="1"/>
      <w:numFmt w:val="lowerLetter"/>
      <w:lvlText w:val="%1)"/>
      <w:lvlJc w:val="left"/>
      <w:pPr>
        <w:tabs>
          <w:tab w:val="num" w:pos="720"/>
        </w:tabs>
        <w:ind w:left="720" w:hanging="360"/>
      </w:pPr>
      <w:rPr>
        <w:rFonts w:hint="default"/>
      </w:rPr>
    </w:lvl>
    <w:lvl w:ilvl="1" w:tplc="6706AB26" w:tentative="1">
      <w:start w:val="1"/>
      <w:numFmt w:val="bullet"/>
      <w:lvlText w:val="o"/>
      <w:lvlJc w:val="left"/>
      <w:pPr>
        <w:tabs>
          <w:tab w:val="num" w:pos="1440"/>
        </w:tabs>
        <w:ind w:left="1440" w:hanging="360"/>
      </w:pPr>
      <w:rPr>
        <w:rFonts w:ascii="Courier New" w:hAnsi="Courier New" w:cs="Courier New" w:hint="default"/>
      </w:rPr>
    </w:lvl>
    <w:lvl w:ilvl="2" w:tplc="5B2CFD82" w:tentative="1">
      <w:start w:val="1"/>
      <w:numFmt w:val="bullet"/>
      <w:lvlText w:val=""/>
      <w:lvlJc w:val="left"/>
      <w:pPr>
        <w:tabs>
          <w:tab w:val="num" w:pos="2160"/>
        </w:tabs>
        <w:ind w:left="2160" w:hanging="360"/>
      </w:pPr>
      <w:rPr>
        <w:rFonts w:ascii="Wingdings" w:hAnsi="Wingdings" w:hint="default"/>
      </w:rPr>
    </w:lvl>
    <w:lvl w:ilvl="3" w:tplc="1AAC890E" w:tentative="1">
      <w:start w:val="1"/>
      <w:numFmt w:val="bullet"/>
      <w:lvlText w:val=""/>
      <w:lvlJc w:val="left"/>
      <w:pPr>
        <w:tabs>
          <w:tab w:val="num" w:pos="2880"/>
        </w:tabs>
        <w:ind w:left="2880" w:hanging="360"/>
      </w:pPr>
      <w:rPr>
        <w:rFonts w:ascii="Symbol" w:hAnsi="Symbol" w:hint="default"/>
      </w:rPr>
    </w:lvl>
    <w:lvl w:ilvl="4" w:tplc="86A293C2" w:tentative="1">
      <w:start w:val="1"/>
      <w:numFmt w:val="bullet"/>
      <w:lvlText w:val="o"/>
      <w:lvlJc w:val="left"/>
      <w:pPr>
        <w:tabs>
          <w:tab w:val="num" w:pos="3600"/>
        </w:tabs>
        <w:ind w:left="3600" w:hanging="360"/>
      </w:pPr>
      <w:rPr>
        <w:rFonts w:ascii="Courier New" w:hAnsi="Courier New" w:cs="Courier New" w:hint="default"/>
      </w:rPr>
    </w:lvl>
    <w:lvl w:ilvl="5" w:tplc="EB026BD0" w:tentative="1">
      <w:start w:val="1"/>
      <w:numFmt w:val="bullet"/>
      <w:lvlText w:val=""/>
      <w:lvlJc w:val="left"/>
      <w:pPr>
        <w:tabs>
          <w:tab w:val="num" w:pos="4320"/>
        </w:tabs>
        <w:ind w:left="4320" w:hanging="360"/>
      </w:pPr>
      <w:rPr>
        <w:rFonts w:ascii="Wingdings" w:hAnsi="Wingdings" w:hint="default"/>
      </w:rPr>
    </w:lvl>
    <w:lvl w:ilvl="6" w:tplc="9F96E2B6" w:tentative="1">
      <w:start w:val="1"/>
      <w:numFmt w:val="bullet"/>
      <w:lvlText w:val=""/>
      <w:lvlJc w:val="left"/>
      <w:pPr>
        <w:tabs>
          <w:tab w:val="num" w:pos="5040"/>
        </w:tabs>
        <w:ind w:left="5040" w:hanging="360"/>
      </w:pPr>
      <w:rPr>
        <w:rFonts w:ascii="Symbol" w:hAnsi="Symbol" w:hint="default"/>
      </w:rPr>
    </w:lvl>
    <w:lvl w:ilvl="7" w:tplc="F7A62E98" w:tentative="1">
      <w:start w:val="1"/>
      <w:numFmt w:val="bullet"/>
      <w:lvlText w:val="o"/>
      <w:lvlJc w:val="left"/>
      <w:pPr>
        <w:tabs>
          <w:tab w:val="num" w:pos="5760"/>
        </w:tabs>
        <w:ind w:left="5760" w:hanging="360"/>
      </w:pPr>
      <w:rPr>
        <w:rFonts w:ascii="Courier New" w:hAnsi="Courier New" w:cs="Courier New" w:hint="default"/>
      </w:rPr>
    </w:lvl>
    <w:lvl w:ilvl="8" w:tplc="D068D1C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235DB8"/>
    <w:multiLevelType w:val="hybridMultilevel"/>
    <w:tmpl w:val="3A10CA80"/>
    <w:lvl w:ilvl="0" w:tplc="0410000F">
      <w:start w:val="1"/>
      <w:numFmt w:val="decimal"/>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23" w15:restartNumberingAfterBreak="0">
    <w:nsid w:val="3986167A"/>
    <w:multiLevelType w:val="hybridMultilevel"/>
    <w:tmpl w:val="00AE730E"/>
    <w:lvl w:ilvl="0" w:tplc="61986466">
      <w:numFmt w:val="bullet"/>
      <w:lvlText w:val="-"/>
      <w:lvlJc w:val="left"/>
      <w:pPr>
        <w:ind w:left="112" w:hanging="709"/>
      </w:pPr>
      <w:rPr>
        <w:rFonts w:ascii="Georgia" w:eastAsia="Georgia" w:hAnsi="Georgia" w:cs="Georgia" w:hint="default"/>
        <w:w w:val="99"/>
        <w:sz w:val="20"/>
        <w:szCs w:val="20"/>
        <w:lang w:val="it-IT" w:eastAsia="en-US" w:bidi="ar-SA"/>
      </w:rPr>
    </w:lvl>
    <w:lvl w:ilvl="1" w:tplc="2C949A96">
      <w:numFmt w:val="bullet"/>
      <w:lvlText w:val="•"/>
      <w:lvlJc w:val="left"/>
      <w:pPr>
        <w:ind w:left="1094" w:hanging="709"/>
      </w:pPr>
      <w:rPr>
        <w:rFonts w:hint="default"/>
        <w:lang w:val="it-IT" w:eastAsia="en-US" w:bidi="ar-SA"/>
      </w:rPr>
    </w:lvl>
    <w:lvl w:ilvl="2" w:tplc="F31AC9CC">
      <w:numFmt w:val="bullet"/>
      <w:lvlText w:val="•"/>
      <w:lvlJc w:val="left"/>
      <w:pPr>
        <w:ind w:left="2069" w:hanging="709"/>
      </w:pPr>
      <w:rPr>
        <w:rFonts w:hint="default"/>
        <w:lang w:val="it-IT" w:eastAsia="en-US" w:bidi="ar-SA"/>
      </w:rPr>
    </w:lvl>
    <w:lvl w:ilvl="3" w:tplc="26143BB8">
      <w:numFmt w:val="bullet"/>
      <w:lvlText w:val="•"/>
      <w:lvlJc w:val="left"/>
      <w:pPr>
        <w:ind w:left="3043" w:hanging="709"/>
      </w:pPr>
      <w:rPr>
        <w:rFonts w:hint="default"/>
        <w:lang w:val="it-IT" w:eastAsia="en-US" w:bidi="ar-SA"/>
      </w:rPr>
    </w:lvl>
    <w:lvl w:ilvl="4" w:tplc="900C8474">
      <w:numFmt w:val="bullet"/>
      <w:lvlText w:val="•"/>
      <w:lvlJc w:val="left"/>
      <w:pPr>
        <w:ind w:left="4018" w:hanging="709"/>
      </w:pPr>
      <w:rPr>
        <w:rFonts w:hint="default"/>
        <w:lang w:val="it-IT" w:eastAsia="en-US" w:bidi="ar-SA"/>
      </w:rPr>
    </w:lvl>
    <w:lvl w:ilvl="5" w:tplc="E774E658">
      <w:numFmt w:val="bullet"/>
      <w:lvlText w:val="•"/>
      <w:lvlJc w:val="left"/>
      <w:pPr>
        <w:ind w:left="4993" w:hanging="709"/>
      </w:pPr>
      <w:rPr>
        <w:rFonts w:hint="default"/>
        <w:lang w:val="it-IT" w:eastAsia="en-US" w:bidi="ar-SA"/>
      </w:rPr>
    </w:lvl>
    <w:lvl w:ilvl="6" w:tplc="84EA996C">
      <w:numFmt w:val="bullet"/>
      <w:lvlText w:val="•"/>
      <w:lvlJc w:val="left"/>
      <w:pPr>
        <w:ind w:left="5967" w:hanging="709"/>
      </w:pPr>
      <w:rPr>
        <w:rFonts w:hint="default"/>
        <w:lang w:val="it-IT" w:eastAsia="en-US" w:bidi="ar-SA"/>
      </w:rPr>
    </w:lvl>
    <w:lvl w:ilvl="7" w:tplc="70587566">
      <w:numFmt w:val="bullet"/>
      <w:lvlText w:val="•"/>
      <w:lvlJc w:val="left"/>
      <w:pPr>
        <w:ind w:left="6942" w:hanging="709"/>
      </w:pPr>
      <w:rPr>
        <w:rFonts w:hint="default"/>
        <w:lang w:val="it-IT" w:eastAsia="en-US" w:bidi="ar-SA"/>
      </w:rPr>
    </w:lvl>
    <w:lvl w:ilvl="8" w:tplc="6E2C00EE">
      <w:numFmt w:val="bullet"/>
      <w:lvlText w:val="•"/>
      <w:lvlJc w:val="left"/>
      <w:pPr>
        <w:ind w:left="7917" w:hanging="709"/>
      </w:pPr>
      <w:rPr>
        <w:rFonts w:hint="default"/>
        <w:lang w:val="it-IT" w:eastAsia="en-US" w:bidi="ar-SA"/>
      </w:rPr>
    </w:lvl>
  </w:abstractNum>
  <w:abstractNum w:abstractNumId="24" w15:restartNumberingAfterBreak="0">
    <w:nsid w:val="3F2B19B9"/>
    <w:multiLevelType w:val="hybridMultilevel"/>
    <w:tmpl w:val="22BA93A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15:restartNumberingAfterBreak="0">
    <w:nsid w:val="41FE76AA"/>
    <w:multiLevelType w:val="hybridMultilevel"/>
    <w:tmpl w:val="2E9EABC6"/>
    <w:lvl w:ilvl="0" w:tplc="44468DAA">
      <w:start w:val="1"/>
      <w:numFmt w:val="decimal"/>
      <w:lvlText w:val="%1."/>
      <w:lvlJc w:val="left"/>
      <w:pPr>
        <w:ind w:left="821" w:hanging="709"/>
      </w:pPr>
      <w:rPr>
        <w:rFonts w:ascii="Arial" w:eastAsia="Arial" w:hAnsi="Arial" w:cs="Arial" w:hint="default"/>
        <w:spacing w:val="0"/>
        <w:w w:val="89"/>
        <w:sz w:val="20"/>
        <w:szCs w:val="20"/>
        <w:lang w:val="it-IT" w:eastAsia="en-US" w:bidi="ar-SA"/>
      </w:rPr>
    </w:lvl>
    <w:lvl w:ilvl="1" w:tplc="47DA03F8">
      <w:start w:val="1"/>
      <w:numFmt w:val="lowerLetter"/>
      <w:lvlText w:val="%2."/>
      <w:lvlJc w:val="left"/>
      <w:pPr>
        <w:ind w:left="821" w:hanging="709"/>
      </w:pPr>
      <w:rPr>
        <w:rFonts w:ascii="Arial" w:eastAsia="Arial" w:hAnsi="Arial" w:cs="Arial" w:hint="default"/>
        <w:spacing w:val="-1"/>
        <w:w w:val="83"/>
        <w:sz w:val="20"/>
        <w:szCs w:val="20"/>
        <w:lang w:val="it-IT" w:eastAsia="en-US" w:bidi="ar-SA"/>
      </w:rPr>
    </w:lvl>
    <w:lvl w:ilvl="2" w:tplc="81D2EB9C">
      <w:numFmt w:val="bullet"/>
      <w:lvlText w:val="•"/>
      <w:lvlJc w:val="left"/>
      <w:pPr>
        <w:ind w:left="2629" w:hanging="709"/>
      </w:pPr>
      <w:rPr>
        <w:rFonts w:hint="default"/>
        <w:lang w:val="it-IT" w:eastAsia="en-US" w:bidi="ar-SA"/>
      </w:rPr>
    </w:lvl>
    <w:lvl w:ilvl="3" w:tplc="79B22E34">
      <w:numFmt w:val="bullet"/>
      <w:lvlText w:val="•"/>
      <w:lvlJc w:val="left"/>
      <w:pPr>
        <w:ind w:left="3533" w:hanging="709"/>
      </w:pPr>
      <w:rPr>
        <w:rFonts w:hint="default"/>
        <w:lang w:val="it-IT" w:eastAsia="en-US" w:bidi="ar-SA"/>
      </w:rPr>
    </w:lvl>
    <w:lvl w:ilvl="4" w:tplc="DE3EB210">
      <w:numFmt w:val="bullet"/>
      <w:lvlText w:val="•"/>
      <w:lvlJc w:val="left"/>
      <w:pPr>
        <w:ind w:left="4438" w:hanging="709"/>
      </w:pPr>
      <w:rPr>
        <w:rFonts w:hint="default"/>
        <w:lang w:val="it-IT" w:eastAsia="en-US" w:bidi="ar-SA"/>
      </w:rPr>
    </w:lvl>
    <w:lvl w:ilvl="5" w:tplc="A20407AC">
      <w:numFmt w:val="bullet"/>
      <w:lvlText w:val="•"/>
      <w:lvlJc w:val="left"/>
      <w:pPr>
        <w:ind w:left="5343" w:hanging="709"/>
      </w:pPr>
      <w:rPr>
        <w:rFonts w:hint="default"/>
        <w:lang w:val="it-IT" w:eastAsia="en-US" w:bidi="ar-SA"/>
      </w:rPr>
    </w:lvl>
    <w:lvl w:ilvl="6" w:tplc="ACEEAF94">
      <w:numFmt w:val="bullet"/>
      <w:lvlText w:val="•"/>
      <w:lvlJc w:val="left"/>
      <w:pPr>
        <w:ind w:left="6247" w:hanging="709"/>
      </w:pPr>
      <w:rPr>
        <w:rFonts w:hint="default"/>
        <w:lang w:val="it-IT" w:eastAsia="en-US" w:bidi="ar-SA"/>
      </w:rPr>
    </w:lvl>
    <w:lvl w:ilvl="7" w:tplc="42A4F23E">
      <w:numFmt w:val="bullet"/>
      <w:lvlText w:val="•"/>
      <w:lvlJc w:val="left"/>
      <w:pPr>
        <w:ind w:left="7152" w:hanging="709"/>
      </w:pPr>
      <w:rPr>
        <w:rFonts w:hint="default"/>
        <w:lang w:val="it-IT" w:eastAsia="en-US" w:bidi="ar-SA"/>
      </w:rPr>
    </w:lvl>
    <w:lvl w:ilvl="8" w:tplc="D5023D04">
      <w:numFmt w:val="bullet"/>
      <w:lvlText w:val="•"/>
      <w:lvlJc w:val="left"/>
      <w:pPr>
        <w:ind w:left="8057" w:hanging="709"/>
      </w:pPr>
      <w:rPr>
        <w:rFonts w:hint="default"/>
        <w:lang w:val="it-IT" w:eastAsia="en-US" w:bidi="ar-SA"/>
      </w:rPr>
    </w:lvl>
  </w:abstractNum>
  <w:abstractNum w:abstractNumId="26" w15:restartNumberingAfterBreak="0">
    <w:nsid w:val="431365EC"/>
    <w:multiLevelType w:val="multilevel"/>
    <w:tmpl w:val="C428CD02"/>
    <w:styleLink w:val="WW8Num10"/>
    <w:lvl w:ilvl="0">
      <w:numFmt w:val="bullet"/>
      <w:lvlText w:val=""/>
      <w:lvlJc w:val="left"/>
      <w:pPr>
        <w:ind w:left="1069" w:hanging="360"/>
      </w:pPr>
      <w:rPr>
        <w:rFonts w:ascii="Wingdings" w:hAnsi="Wingdings" w:cs="Wingdings"/>
        <w:color w:val="000000"/>
        <w:sz w:val="21"/>
        <w:szCs w:val="21"/>
      </w:rPr>
    </w:lvl>
    <w:lvl w:ilvl="1">
      <w:numFmt w:val="bullet"/>
      <w:lvlText w:val=""/>
      <w:lvlJc w:val="left"/>
      <w:pPr>
        <w:ind w:left="1429" w:hanging="360"/>
      </w:pPr>
      <w:rPr>
        <w:rFonts w:ascii="Wingdings" w:hAnsi="Wingdings" w:cs="Wingdings"/>
        <w:color w:val="000000"/>
        <w:sz w:val="21"/>
        <w:szCs w:val="21"/>
      </w:rPr>
    </w:lvl>
    <w:lvl w:ilvl="2">
      <w:numFmt w:val="bullet"/>
      <w:lvlText w:val=""/>
      <w:lvlJc w:val="left"/>
      <w:pPr>
        <w:ind w:left="1789" w:hanging="360"/>
      </w:pPr>
      <w:rPr>
        <w:rFonts w:ascii="Wingdings" w:hAnsi="Wingdings" w:cs="Wingdings"/>
        <w:color w:val="000000"/>
        <w:sz w:val="21"/>
        <w:szCs w:val="21"/>
      </w:rPr>
    </w:lvl>
    <w:lvl w:ilvl="3">
      <w:numFmt w:val="bullet"/>
      <w:lvlText w:val=""/>
      <w:lvlJc w:val="left"/>
      <w:pPr>
        <w:ind w:left="2149" w:hanging="360"/>
      </w:pPr>
      <w:rPr>
        <w:rFonts w:ascii="Symbol" w:hAnsi="Symbol" w:cs="Symbol"/>
      </w:rPr>
    </w:lvl>
    <w:lvl w:ilvl="4">
      <w:numFmt w:val="bullet"/>
      <w:lvlText w:val=""/>
      <w:lvlJc w:val="left"/>
      <w:pPr>
        <w:ind w:left="2509" w:hanging="360"/>
      </w:pPr>
      <w:rPr>
        <w:rFonts w:ascii="Symbol" w:hAnsi="Symbol" w:cs="Symbol"/>
      </w:rPr>
    </w:lvl>
    <w:lvl w:ilvl="5">
      <w:numFmt w:val="bullet"/>
      <w:lvlText w:val=""/>
      <w:lvlJc w:val="left"/>
      <w:pPr>
        <w:ind w:left="2869" w:hanging="360"/>
      </w:pPr>
      <w:rPr>
        <w:rFonts w:ascii="Wingdings" w:hAnsi="Wingdings" w:cs="Wingdings"/>
        <w:color w:val="000000"/>
        <w:sz w:val="21"/>
        <w:szCs w:val="21"/>
      </w:rPr>
    </w:lvl>
    <w:lvl w:ilvl="6">
      <w:numFmt w:val="bullet"/>
      <w:lvlText w:val=""/>
      <w:lvlJc w:val="left"/>
      <w:pPr>
        <w:ind w:left="3229" w:hanging="360"/>
      </w:pPr>
      <w:rPr>
        <w:rFonts w:ascii="Wingdings" w:hAnsi="Wingdings" w:cs="Wingdings"/>
        <w:color w:val="000000"/>
        <w:sz w:val="21"/>
        <w:szCs w:val="21"/>
      </w:rPr>
    </w:lvl>
    <w:lvl w:ilvl="7">
      <w:numFmt w:val="bullet"/>
      <w:lvlText w:val=""/>
      <w:lvlJc w:val="left"/>
      <w:pPr>
        <w:ind w:left="3589" w:hanging="360"/>
      </w:pPr>
      <w:rPr>
        <w:rFonts w:ascii="Symbol" w:hAnsi="Symbol" w:cs="Symbol"/>
      </w:rPr>
    </w:lvl>
    <w:lvl w:ilvl="8">
      <w:numFmt w:val="bullet"/>
      <w:lvlText w:val=""/>
      <w:lvlJc w:val="left"/>
      <w:pPr>
        <w:ind w:left="3949" w:hanging="360"/>
      </w:pPr>
      <w:rPr>
        <w:rFonts w:ascii="Symbol" w:hAnsi="Symbol" w:cs="Symbol"/>
      </w:rPr>
    </w:lvl>
  </w:abstractNum>
  <w:abstractNum w:abstractNumId="27" w15:restartNumberingAfterBreak="0">
    <w:nsid w:val="44606A7F"/>
    <w:multiLevelType w:val="multilevel"/>
    <w:tmpl w:val="9FAC21E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9E3316"/>
    <w:multiLevelType w:val="multilevel"/>
    <w:tmpl w:val="FC30481A"/>
    <w:lvl w:ilvl="0">
      <w:start w:val="1"/>
      <w:numFmt w:val="bullet"/>
      <w:lvlText w:val=""/>
      <w:lvlJc w:val="left"/>
      <w:pPr>
        <w:ind w:left="1069" w:hanging="360"/>
      </w:pPr>
      <w:rPr>
        <w:rFonts w:ascii="Wingdings" w:hAnsi="Wingdings" w:hint="default"/>
        <w:sz w:val="20"/>
        <w:szCs w:val="20"/>
      </w:rPr>
    </w:lvl>
    <w:lvl w:ilvl="1">
      <w:start w:val="1"/>
      <w:numFmt w:val="bullet"/>
      <w:lvlText w:val=""/>
      <w:lvlJc w:val="left"/>
      <w:pPr>
        <w:ind w:left="1429" w:hanging="360"/>
      </w:pPr>
      <w:rPr>
        <w:rFonts w:ascii="Wingdings" w:hAnsi="Wingdings"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29" w15:restartNumberingAfterBreak="0">
    <w:nsid w:val="49342587"/>
    <w:multiLevelType w:val="multilevel"/>
    <w:tmpl w:val="D544473C"/>
    <w:styleLink w:val="WW8Num8"/>
    <w:lvl w:ilvl="0">
      <w:numFmt w:val="bullet"/>
      <w:lvlText w:val=""/>
      <w:lvlJc w:val="left"/>
      <w:pPr>
        <w:ind w:left="720" w:hanging="360"/>
      </w:pPr>
      <w:rPr>
        <w:rFonts w:ascii="Wingdings" w:hAnsi="Wingdings" w:cs="Wingdings"/>
        <w:kern w:val="3"/>
        <w:sz w:val="21"/>
        <w:szCs w:val="21"/>
        <w:lang w:eastAsia="zh-CN" w:bidi="hi-I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4A351FE6"/>
    <w:multiLevelType w:val="multilevel"/>
    <w:tmpl w:val="C0702082"/>
    <w:styleLink w:val="WW8Num3"/>
    <w:lvl w:ilvl="0">
      <w:numFmt w:val="bullet"/>
      <w:lvlText w:val=""/>
      <w:lvlJc w:val="left"/>
      <w:pPr>
        <w:ind w:left="720" w:hanging="360"/>
      </w:pPr>
      <w:rPr>
        <w:rFonts w:ascii="Symbol" w:hAnsi="Symbol" w:cs="Symbol"/>
        <w:color w:val="000000"/>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A3C2D31"/>
    <w:multiLevelType w:val="hybridMultilevel"/>
    <w:tmpl w:val="E4BA6686"/>
    <w:lvl w:ilvl="0" w:tplc="04100003">
      <w:numFmt w:val="bullet"/>
      <w:lvlText w:val="•"/>
      <w:lvlJc w:val="left"/>
      <w:pPr>
        <w:ind w:left="720" w:hanging="360"/>
      </w:pPr>
      <w:rPr>
        <w:rFonts w:ascii="Trebuchet MS" w:eastAsia="Calibri"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025458F"/>
    <w:multiLevelType w:val="hybridMultilevel"/>
    <w:tmpl w:val="65F84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B8D4BB0"/>
    <w:multiLevelType w:val="multilevel"/>
    <w:tmpl w:val="D5DACC62"/>
    <w:styleLink w:val="WW8Num7"/>
    <w:lvl w:ilvl="0">
      <w:start w:val="1"/>
      <w:numFmt w:val="lowerLetter"/>
      <w:lvlText w:val="%1)"/>
      <w:lvlJc w:val="left"/>
      <w:pPr>
        <w:ind w:left="720" w:hanging="360"/>
      </w:pPr>
      <w:rPr>
        <w:rFonts w:ascii="Arial" w:hAnsi="Arial" w:cs="Arial"/>
        <w:sz w:val="21"/>
        <w:szCs w:val="21"/>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E3F493D"/>
    <w:multiLevelType w:val="multilevel"/>
    <w:tmpl w:val="E5A47180"/>
    <w:styleLink w:val="WW8Num15"/>
    <w:lvl w:ilvl="0">
      <w:numFmt w:val="bullet"/>
      <w:lvlText w:val=""/>
      <w:lvlJc w:val="left"/>
      <w:pPr>
        <w:ind w:left="720" w:hanging="360"/>
      </w:pPr>
      <w:rPr>
        <w:rFonts w:ascii="Wingdings" w:hAnsi="Wingdings" w:cs="Wingdings"/>
        <w:kern w:val="3"/>
        <w:sz w:val="21"/>
        <w:szCs w:val="21"/>
        <w:lang w:bidi="hi-I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C2F66BD"/>
    <w:multiLevelType w:val="hybridMultilevel"/>
    <w:tmpl w:val="5C4E98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E95657"/>
    <w:multiLevelType w:val="hybridMultilevel"/>
    <w:tmpl w:val="F8384202"/>
    <w:lvl w:ilvl="0" w:tplc="85522058">
      <w:start w:val="1"/>
      <w:numFmt w:val="decimal"/>
      <w:lvlText w:val="%1."/>
      <w:lvlJc w:val="left"/>
      <w:pPr>
        <w:ind w:left="988" w:hanging="705"/>
      </w:pPr>
      <w:rPr>
        <w:rFonts w:hint="default"/>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num w:numId="1" w16cid:durableId="1191453858">
    <w:abstractNumId w:val="20"/>
  </w:num>
  <w:num w:numId="2" w16cid:durableId="1892765181">
    <w:abstractNumId w:val="25"/>
  </w:num>
  <w:num w:numId="3" w16cid:durableId="317000949">
    <w:abstractNumId w:val="16"/>
  </w:num>
  <w:num w:numId="4" w16cid:durableId="739055869">
    <w:abstractNumId w:val="23"/>
  </w:num>
  <w:num w:numId="5" w16cid:durableId="633097423">
    <w:abstractNumId w:val="10"/>
  </w:num>
  <w:num w:numId="6" w16cid:durableId="2075345597">
    <w:abstractNumId w:val="15"/>
  </w:num>
  <w:num w:numId="7" w16cid:durableId="2141219068">
    <w:abstractNumId w:val="13"/>
  </w:num>
  <w:num w:numId="8" w16cid:durableId="169377059">
    <w:abstractNumId w:val="22"/>
  </w:num>
  <w:num w:numId="9" w16cid:durableId="78257085">
    <w:abstractNumId w:val="19"/>
  </w:num>
  <w:num w:numId="10" w16cid:durableId="1580674620">
    <w:abstractNumId w:val="0"/>
  </w:num>
  <w:num w:numId="11" w16cid:durableId="1121654435">
    <w:abstractNumId w:val="1"/>
  </w:num>
  <w:num w:numId="12" w16cid:durableId="1298216592">
    <w:abstractNumId w:val="21"/>
  </w:num>
  <w:num w:numId="13" w16cid:durableId="817066287">
    <w:abstractNumId w:val="28"/>
  </w:num>
  <w:num w:numId="14" w16cid:durableId="1426997485">
    <w:abstractNumId w:val="26"/>
  </w:num>
  <w:num w:numId="15" w16cid:durableId="1102719954">
    <w:abstractNumId w:val="24"/>
  </w:num>
  <w:num w:numId="16" w16cid:durableId="1166283232">
    <w:abstractNumId w:val="31"/>
  </w:num>
  <w:num w:numId="17" w16cid:durableId="20166400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4695512">
    <w:abstractNumId w:val="32"/>
  </w:num>
  <w:num w:numId="19" w16cid:durableId="1886599972">
    <w:abstractNumId w:val="27"/>
  </w:num>
  <w:num w:numId="20" w16cid:durableId="429158820">
    <w:abstractNumId w:val="18"/>
  </w:num>
  <w:num w:numId="21" w16cid:durableId="2018194948">
    <w:abstractNumId w:val="33"/>
  </w:num>
  <w:num w:numId="22" w16cid:durableId="1724055792">
    <w:abstractNumId w:val="35"/>
  </w:num>
  <w:num w:numId="23" w16cid:durableId="2067340357">
    <w:abstractNumId w:val="30"/>
  </w:num>
  <w:num w:numId="24" w16cid:durableId="1132213927">
    <w:abstractNumId w:val="30"/>
  </w:num>
  <w:num w:numId="25" w16cid:durableId="1301812701">
    <w:abstractNumId w:val="29"/>
  </w:num>
  <w:num w:numId="26" w16cid:durableId="837426730">
    <w:abstractNumId w:val="34"/>
  </w:num>
  <w:num w:numId="27" w16cid:durableId="730427341">
    <w:abstractNumId w:val="18"/>
    <w:lvlOverride w:ilvl="0">
      <w:startOverride w:val="1"/>
    </w:lvlOverride>
  </w:num>
  <w:num w:numId="28" w16cid:durableId="1270433744">
    <w:abstractNumId w:val="9"/>
  </w:num>
  <w:num w:numId="29" w16cid:durableId="1684503801">
    <w:abstractNumId w:val="12"/>
  </w:num>
  <w:num w:numId="30" w16cid:durableId="2041739559">
    <w:abstractNumId w:val="3"/>
  </w:num>
  <w:num w:numId="31" w16cid:durableId="776870866">
    <w:abstractNumId w:val="8"/>
  </w:num>
  <w:num w:numId="32" w16cid:durableId="1738897640">
    <w:abstractNumId w:val="36"/>
  </w:num>
  <w:num w:numId="33" w16cid:durableId="60951901">
    <w:abstractNumId w:val="14"/>
  </w:num>
  <w:num w:numId="34" w16cid:durableId="2113815165">
    <w:abstractNumId w:val="17"/>
  </w:num>
  <w:num w:numId="35" w16cid:durableId="1824275689">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141"/>
    <w:rsid w:val="00024E01"/>
    <w:rsid w:val="00027355"/>
    <w:rsid w:val="000526C2"/>
    <w:rsid w:val="00055BD4"/>
    <w:rsid w:val="000A6ACF"/>
    <w:rsid w:val="000E3642"/>
    <w:rsid w:val="000E6966"/>
    <w:rsid w:val="000F38E9"/>
    <w:rsid w:val="000F7A9E"/>
    <w:rsid w:val="00106327"/>
    <w:rsid w:val="001110CE"/>
    <w:rsid w:val="00145982"/>
    <w:rsid w:val="00176098"/>
    <w:rsid w:val="0018477E"/>
    <w:rsid w:val="00195394"/>
    <w:rsid w:val="001C326A"/>
    <w:rsid w:val="001E2A63"/>
    <w:rsid w:val="00201403"/>
    <w:rsid w:val="0020785E"/>
    <w:rsid w:val="00226F15"/>
    <w:rsid w:val="00250DA6"/>
    <w:rsid w:val="00252C48"/>
    <w:rsid w:val="00256FF9"/>
    <w:rsid w:val="002632DA"/>
    <w:rsid w:val="002749AB"/>
    <w:rsid w:val="00294AC6"/>
    <w:rsid w:val="002C2207"/>
    <w:rsid w:val="00303141"/>
    <w:rsid w:val="00334CFC"/>
    <w:rsid w:val="00340E52"/>
    <w:rsid w:val="0035495F"/>
    <w:rsid w:val="003A3082"/>
    <w:rsid w:val="003D1B22"/>
    <w:rsid w:val="00401134"/>
    <w:rsid w:val="00407111"/>
    <w:rsid w:val="004171A7"/>
    <w:rsid w:val="00426FF4"/>
    <w:rsid w:val="00456EDF"/>
    <w:rsid w:val="0048129B"/>
    <w:rsid w:val="00483898"/>
    <w:rsid w:val="004A3A3E"/>
    <w:rsid w:val="004A6269"/>
    <w:rsid w:val="004E0AF8"/>
    <w:rsid w:val="004F2FCB"/>
    <w:rsid w:val="0050218F"/>
    <w:rsid w:val="00521E1B"/>
    <w:rsid w:val="0054721E"/>
    <w:rsid w:val="00555F8E"/>
    <w:rsid w:val="005619C5"/>
    <w:rsid w:val="005660C1"/>
    <w:rsid w:val="005935E2"/>
    <w:rsid w:val="005A2748"/>
    <w:rsid w:val="005A455D"/>
    <w:rsid w:val="005C178E"/>
    <w:rsid w:val="005D16C3"/>
    <w:rsid w:val="005D215A"/>
    <w:rsid w:val="005D32D1"/>
    <w:rsid w:val="00634709"/>
    <w:rsid w:val="00636719"/>
    <w:rsid w:val="00643859"/>
    <w:rsid w:val="00663E31"/>
    <w:rsid w:val="00671110"/>
    <w:rsid w:val="00673F71"/>
    <w:rsid w:val="00687DD1"/>
    <w:rsid w:val="006B3414"/>
    <w:rsid w:val="006C7AE9"/>
    <w:rsid w:val="006E29FE"/>
    <w:rsid w:val="007111AE"/>
    <w:rsid w:val="0072174F"/>
    <w:rsid w:val="00761A6B"/>
    <w:rsid w:val="0076628E"/>
    <w:rsid w:val="007811A8"/>
    <w:rsid w:val="00787CF7"/>
    <w:rsid w:val="007D7604"/>
    <w:rsid w:val="008375D7"/>
    <w:rsid w:val="008679F0"/>
    <w:rsid w:val="00880C60"/>
    <w:rsid w:val="008C19D4"/>
    <w:rsid w:val="008F4974"/>
    <w:rsid w:val="00903B2B"/>
    <w:rsid w:val="009070D3"/>
    <w:rsid w:val="00916A09"/>
    <w:rsid w:val="009220D6"/>
    <w:rsid w:val="00947637"/>
    <w:rsid w:val="00962B4C"/>
    <w:rsid w:val="009707D0"/>
    <w:rsid w:val="00977C11"/>
    <w:rsid w:val="009837E9"/>
    <w:rsid w:val="009873D7"/>
    <w:rsid w:val="009E0283"/>
    <w:rsid w:val="00A60DED"/>
    <w:rsid w:val="00A86598"/>
    <w:rsid w:val="00A872BA"/>
    <w:rsid w:val="00AD1340"/>
    <w:rsid w:val="00AF0159"/>
    <w:rsid w:val="00B31032"/>
    <w:rsid w:val="00B40680"/>
    <w:rsid w:val="00B622CA"/>
    <w:rsid w:val="00B755AA"/>
    <w:rsid w:val="00B86BC4"/>
    <w:rsid w:val="00B942D9"/>
    <w:rsid w:val="00B94877"/>
    <w:rsid w:val="00BA28C8"/>
    <w:rsid w:val="00BC5151"/>
    <w:rsid w:val="00C0111B"/>
    <w:rsid w:val="00C25C9B"/>
    <w:rsid w:val="00C91FB1"/>
    <w:rsid w:val="00CD7FBB"/>
    <w:rsid w:val="00D1268A"/>
    <w:rsid w:val="00D50588"/>
    <w:rsid w:val="00D77C73"/>
    <w:rsid w:val="00DB0585"/>
    <w:rsid w:val="00DB361C"/>
    <w:rsid w:val="00DC5F66"/>
    <w:rsid w:val="00DC6174"/>
    <w:rsid w:val="00DE7282"/>
    <w:rsid w:val="00E03464"/>
    <w:rsid w:val="00E04EC2"/>
    <w:rsid w:val="00E11A5E"/>
    <w:rsid w:val="00E2657F"/>
    <w:rsid w:val="00E31356"/>
    <w:rsid w:val="00E65C06"/>
    <w:rsid w:val="00EF13E2"/>
    <w:rsid w:val="00EF1767"/>
    <w:rsid w:val="00F125F2"/>
    <w:rsid w:val="00FA6CAC"/>
    <w:rsid w:val="00FB0D63"/>
    <w:rsid w:val="00FB36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2CA00"/>
  <w15:docId w15:val="{DDA0FB56-EF3D-4E73-BC33-9539AB3D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0C60"/>
    <w:rPr>
      <w:rFonts w:ascii="Arial" w:eastAsia="Arial" w:hAnsi="Arial" w:cs="Arial"/>
      <w:lang w:val="it-IT"/>
    </w:rPr>
  </w:style>
  <w:style w:type="paragraph" w:styleId="Titolo1">
    <w:name w:val="heading 1"/>
    <w:basedOn w:val="Normale"/>
    <w:link w:val="Titolo1Carattere"/>
    <w:qFormat/>
    <w:pPr>
      <w:spacing w:before="68"/>
      <w:ind w:left="112"/>
      <w:outlineLvl w:val="0"/>
    </w:pPr>
    <w:rPr>
      <w:u w:val="single" w:color="000000"/>
    </w:rPr>
  </w:style>
  <w:style w:type="paragraph" w:styleId="Titolo2">
    <w:name w:val="heading 2"/>
    <w:basedOn w:val="Normale"/>
    <w:link w:val="Titolo2Carattere"/>
    <w:unhideWhenUsed/>
    <w:qFormat/>
    <w:pPr>
      <w:ind w:left="112"/>
      <w:outlineLvl w:val="1"/>
    </w:pPr>
    <w:rPr>
      <w:b/>
      <w:bCs/>
      <w:sz w:val="20"/>
      <w:szCs w:val="20"/>
      <w:u w:val="single" w:color="000000"/>
    </w:rPr>
  </w:style>
  <w:style w:type="paragraph" w:styleId="Titolo3">
    <w:name w:val="heading 3"/>
    <w:basedOn w:val="Normale"/>
    <w:next w:val="Normale"/>
    <w:link w:val="Titolo3Carattere"/>
    <w:uiPriority w:val="9"/>
    <w:semiHidden/>
    <w:unhideWhenUsed/>
    <w:qFormat/>
    <w:rsid w:val="00D5058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112"/>
    </w:pPr>
    <w:rPr>
      <w:sz w:val="20"/>
      <w:szCs w:val="20"/>
    </w:rPr>
  </w:style>
  <w:style w:type="paragraph" w:styleId="Paragrafoelenco">
    <w:name w:val="List Paragraph"/>
    <w:basedOn w:val="Normale"/>
    <w:uiPriority w:val="34"/>
    <w:qFormat/>
    <w:pPr>
      <w:ind w:left="821" w:hanging="710"/>
    </w:pPr>
  </w:style>
  <w:style w:type="paragraph" w:customStyle="1" w:styleId="TableParagraph">
    <w:name w:val="Table Paragraph"/>
    <w:basedOn w:val="Normale"/>
    <w:uiPriority w:val="1"/>
    <w:qFormat/>
    <w:pPr>
      <w:spacing w:before="184"/>
      <w:ind w:left="110"/>
    </w:pPr>
  </w:style>
  <w:style w:type="paragraph" w:styleId="Corpodeltesto2">
    <w:name w:val="Body Text 2"/>
    <w:basedOn w:val="Normale"/>
    <w:link w:val="Corpodeltesto2Carattere"/>
    <w:semiHidden/>
    <w:unhideWhenUsed/>
    <w:rsid w:val="004F2FCB"/>
    <w:pPr>
      <w:spacing w:after="120" w:line="480" w:lineRule="auto"/>
    </w:pPr>
  </w:style>
  <w:style w:type="character" w:customStyle="1" w:styleId="Corpodeltesto2Carattere">
    <w:name w:val="Corpo del testo 2 Carattere"/>
    <w:basedOn w:val="Carpredefinitoparagrafo"/>
    <w:link w:val="Corpodeltesto2"/>
    <w:semiHidden/>
    <w:rsid w:val="004F2FCB"/>
    <w:rPr>
      <w:rFonts w:ascii="Arial" w:eastAsia="Arial" w:hAnsi="Arial" w:cs="Arial"/>
      <w:lang w:val="it-IT"/>
    </w:rPr>
  </w:style>
  <w:style w:type="paragraph" w:styleId="Intestazione">
    <w:name w:val="header"/>
    <w:aliases w:val="hd,Even,h,ho,header odd,he,L1 Header"/>
    <w:basedOn w:val="Normale"/>
    <w:link w:val="IntestazioneCarattere"/>
    <w:unhideWhenUsed/>
    <w:rsid w:val="00BA28C8"/>
    <w:pPr>
      <w:tabs>
        <w:tab w:val="center" w:pos="4819"/>
        <w:tab w:val="right" w:pos="9638"/>
      </w:tabs>
    </w:pPr>
  </w:style>
  <w:style w:type="character" w:customStyle="1" w:styleId="IntestazioneCarattere">
    <w:name w:val="Intestazione Carattere"/>
    <w:aliases w:val="hd Carattere,Even Carattere,h Carattere,ho Carattere,header odd Carattere,he Carattere,L1 Header Carattere"/>
    <w:basedOn w:val="Carpredefinitoparagrafo"/>
    <w:link w:val="Intestazione"/>
    <w:rsid w:val="00BA28C8"/>
    <w:rPr>
      <w:rFonts w:ascii="Arial" w:eastAsia="Arial" w:hAnsi="Arial" w:cs="Arial"/>
      <w:lang w:val="it-IT"/>
    </w:rPr>
  </w:style>
  <w:style w:type="paragraph" w:styleId="Pidipagina">
    <w:name w:val="footer"/>
    <w:basedOn w:val="Normale"/>
    <w:link w:val="PidipaginaCarattere"/>
    <w:uiPriority w:val="99"/>
    <w:unhideWhenUsed/>
    <w:rsid w:val="00BA28C8"/>
    <w:pPr>
      <w:tabs>
        <w:tab w:val="center" w:pos="4819"/>
        <w:tab w:val="right" w:pos="9638"/>
      </w:tabs>
    </w:pPr>
  </w:style>
  <w:style w:type="character" w:customStyle="1" w:styleId="PidipaginaCarattere">
    <w:name w:val="Piè di pagina Carattere"/>
    <w:basedOn w:val="Carpredefinitoparagrafo"/>
    <w:link w:val="Pidipagina"/>
    <w:uiPriority w:val="99"/>
    <w:rsid w:val="00BA28C8"/>
    <w:rPr>
      <w:rFonts w:ascii="Arial" w:eastAsia="Arial" w:hAnsi="Arial" w:cs="Arial"/>
      <w:lang w:val="it-IT"/>
    </w:rPr>
  </w:style>
  <w:style w:type="character" w:styleId="Collegamentoipertestuale">
    <w:name w:val="Hyperlink"/>
    <w:rsid w:val="00055BD4"/>
    <w:rPr>
      <w:color w:val="0000FF"/>
      <w:u w:val="single"/>
    </w:rPr>
  </w:style>
  <w:style w:type="character" w:customStyle="1" w:styleId="Caratterenotaapidipagina">
    <w:name w:val="Carattere nota a piè di pagina"/>
    <w:rsid w:val="00055BD4"/>
    <w:rPr>
      <w:vertAlign w:val="superscript"/>
    </w:rPr>
  </w:style>
  <w:style w:type="character" w:customStyle="1" w:styleId="A3">
    <w:name w:val="A3"/>
    <w:rsid w:val="00055BD4"/>
    <w:rPr>
      <w:rFonts w:cs="Myriad Pro"/>
      <w:color w:val="000000"/>
      <w:sz w:val="20"/>
      <w:szCs w:val="20"/>
    </w:rPr>
  </w:style>
  <w:style w:type="character" w:styleId="Rimandonotaapidipagina">
    <w:name w:val="footnote reference"/>
    <w:rsid w:val="00055BD4"/>
    <w:rPr>
      <w:vertAlign w:val="superscript"/>
    </w:rPr>
  </w:style>
  <w:style w:type="paragraph" w:styleId="Testonotaapidipagina">
    <w:name w:val="footnote text"/>
    <w:basedOn w:val="Normale"/>
    <w:link w:val="TestonotaapidipaginaCarattere"/>
    <w:rsid w:val="00055BD4"/>
    <w:pPr>
      <w:widowControl/>
      <w:suppressAutoHyphens/>
      <w:autoSpaceDE/>
      <w:autoSpaceDN/>
      <w:spacing w:after="200" w:line="276" w:lineRule="auto"/>
    </w:pPr>
    <w:rPr>
      <w:rFonts w:ascii="Calibri" w:eastAsia="Calibri" w:hAnsi="Calibri" w:cs="Times New Roman"/>
      <w:sz w:val="20"/>
      <w:szCs w:val="20"/>
      <w:lang w:eastAsia="zh-CN"/>
    </w:rPr>
  </w:style>
  <w:style w:type="character" w:customStyle="1" w:styleId="TestonotaapidipaginaCarattere">
    <w:name w:val="Testo nota a piè di pagina Carattere"/>
    <w:basedOn w:val="Carpredefinitoparagrafo"/>
    <w:link w:val="Testonotaapidipagina"/>
    <w:uiPriority w:val="99"/>
    <w:rsid w:val="00055BD4"/>
    <w:rPr>
      <w:rFonts w:ascii="Calibri" w:eastAsia="Calibri" w:hAnsi="Calibri" w:cs="Times New Roman"/>
      <w:sz w:val="20"/>
      <w:szCs w:val="20"/>
      <w:lang w:val="it-IT" w:eastAsia="zh-CN"/>
    </w:rPr>
  </w:style>
  <w:style w:type="paragraph" w:styleId="NormaleWeb">
    <w:name w:val="Normal (Web)"/>
    <w:basedOn w:val="Normale"/>
    <w:rsid w:val="00055BD4"/>
    <w:pPr>
      <w:widowControl/>
      <w:suppressAutoHyphens/>
      <w:autoSpaceDE/>
      <w:autoSpaceDN/>
      <w:spacing w:after="200" w:line="276" w:lineRule="auto"/>
    </w:pPr>
    <w:rPr>
      <w:rFonts w:ascii="Times New Roman" w:eastAsia="Calibri" w:hAnsi="Times New Roman" w:cs="Times New Roman"/>
      <w:sz w:val="24"/>
      <w:szCs w:val="24"/>
      <w:lang w:eastAsia="zh-CN"/>
    </w:rPr>
  </w:style>
  <w:style w:type="paragraph" w:customStyle="1" w:styleId="Pa0">
    <w:name w:val="Pa0"/>
    <w:basedOn w:val="Normale"/>
    <w:next w:val="Normale"/>
    <w:rsid w:val="00055BD4"/>
    <w:pPr>
      <w:widowControl/>
      <w:suppressAutoHyphens/>
      <w:autoSpaceDN/>
      <w:spacing w:line="241" w:lineRule="atLeast"/>
    </w:pPr>
    <w:rPr>
      <w:rFonts w:ascii="Helvetica" w:eastAsia="Calibri" w:hAnsi="Helvetica" w:cs="Helvetica"/>
      <w:sz w:val="24"/>
      <w:szCs w:val="24"/>
      <w:lang w:eastAsia="zh-CN"/>
    </w:rPr>
  </w:style>
  <w:style w:type="character" w:customStyle="1" w:styleId="CorpotestoCarattere">
    <w:name w:val="Corpo testo Carattere"/>
    <w:basedOn w:val="Carpredefinitoparagrafo"/>
    <w:link w:val="Corpotesto"/>
    <w:uiPriority w:val="1"/>
    <w:rsid w:val="00880C60"/>
    <w:rPr>
      <w:rFonts w:ascii="Arial" w:eastAsia="Arial" w:hAnsi="Arial" w:cs="Arial"/>
      <w:sz w:val="20"/>
      <w:szCs w:val="20"/>
      <w:lang w:val="it-IT"/>
    </w:rPr>
  </w:style>
  <w:style w:type="character" w:customStyle="1" w:styleId="Rimandonotaapidipagina1">
    <w:name w:val="Rimando nota a piè di pagina1"/>
    <w:rsid w:val="0018477E"/>
    <w:rPr>
      <w:vertAlign w:val="superscript"/>
    </w:rPr>
  </w:style>
  <w:style w:type="paragraph" w:customStyle="1" w:styleId="Default">
    <w:name w:val="Default"/>
    <w:rsid w:val="0018477E"/>
    <w:pPr>
      <w:widowControl/>
      <w:suppressAutoHyphens/>
      <w:autoSpaceDN/>
      <w:spacing w:after="200" w:line="276" w:lineRule="auto"/>
      <w:jc w:val="both"/>
    </w:pPr>
    <w:rPr>
      <w:rFonts w:ascii="Garamond" w:eastAsia="Times New Roman" w:hAnsi="Garamond" w:cs="Garamond"/>
      <w:color w:val="000000"/>
      <w:sz w:val="24"/>
      <w:szCs w:val="24"/>
      <w:lang w:val="it-IT" w:eastAsia="zh-CN"/>
    </w:rPr>
  </w:style>
  <w:style w:type="paragraph" w:customStyle="1" w:styleId="Testonotaapidipagina1">
    <w:name w:val="Testo nota a piè di pagina1"/>
    <w:basedOn w:val="Normale"/>
    <w:rsid w:val="0018477E"/>
    <w:pPr>
      <w:suppressAutoHyphens/>
      <w:autoSpaceDE/>
      <w:autoSpaceDN/>
      <w:spacing w:line="100" w:lineRule="atLeast"/>
    </w:pPr>
    <w:rPr>
      <w:rFonts w:ascii="Times New Roman" w:eastAsia="Arial Unicode MS" w:hAnsi="Times New Roman" w:cs="Times New Roman"/>
      <w:sz w:val="20"/>
      <w:szCs w:val="20"/>
      <w:lang w:eastAsia="zh-CN"/>
    </w:rPr>
  </w:style>
  <w:style w:type="paragraph" w:customStyle="1" w:styleId="Standard">
    <w:name w:val="Standard"/>
    <w:rsid w:val="0018477E"/>
    <w:pPr>
      <w:widowControl/>
      <w:suppressAutoHyphens/>
      <w:autoSpaceDE/>
      <w:autoSpaceDN/>
      <w:spacing w:after="200" w:line="276" w:lineRule="auto"/>
      <w:textAlignment w:val="baseline"/>
    </w:pPr>
    <w:rPr>
      <w:rFonts w:ascii="Calibri" w:eastAsia="Times New Roman" w:hAnsi="Calibri" w:cs="Times New Roman"/>
      <w:kern w:val="1"/>
      <w:lang w:val="it-IT" w:eastAsia="zh-CN"/>
    </w:rPr>
  </w:style>
  <w:style w:type="numbering" w:customStyle="1" w:styleId="WW8Num10">
    <w:name w:val="WW8Num10"/>
    <w:basedOn w:val="Nessunelenco"/>
    <w:rsid w:val="00DB361C"/>
    <w:pPr>
      <w:numPr>
        <w:numId w:val="14"/>
      </w:numPr>
    </w:pPr>
  </w:style>
  <w:style w:type="numbering" w:customStyle="1" w:styleId="Nessunelenco1">
    <w:name w:val="Nessun elenco1"/>
    <w:next w:val="Nessunelenco"/>
    <w:uiPriority w:val="99"/>
    <w:semiHidden/>
    <w:unhideWhenUsed/>
    <w:rsid w:val="005619C5"/>
  </w:style>
  <w:style w:type="character" w:customStyle="1" w:styleId="Titolo1Carattere">
    <w:name w:val="Titolo 1 Carattere"/>
    <w:link w:val="Titolo1"/>
    <w:rsid w:val="005619C5"/>
    <w:rPr>
      <w:rFonts w:ascii="Arial" w:eastAsia="Arial" w:hAnsi="Arial" w:cs="Arial"/>
      <w:u w:val="single" w:color="000000"/>
      <w:lang w:val="it-IT"/>
    </w:rPr>
  </w:style>
  <w:style w:type="character" w:customStyle="1" w:styleId="Titolo2Carattere">
    <w:name w:val="Titolo 2 Carattere"/>
    <w:link w:val="Titolo2"/>
    <w:rsid w:val="005619C5"/>
    <w:rPr>
      <w:rFonts w:ascii="Arial" w:eastAsia="Arial" w:hAnsi="Arial" w:cs="Arial"/>
      <w:b/>
      <w:bCs/>
      <w:sz w:val="20"/>
      <w:szCs w:val="20"/>
      <w:u w:val="single" w:color="000000"/>
      <w:lang w:val="it-IT"/>
    </w:rPr>
  </w:style>
  <w:style w:type="paragraph" w:customStyle="1" w:styleId="P">
    <w:name w:val="P"/>
    <w:rsid w:val="005619C5"/>
    <w:pPr>
      <w:widowControl/>
      <w:autoSpaceDE/>
      <w:autoSpaceDN/>
      <w:spacing w:after="200" w:line="276" w:lineRule="auto"/>
      <w:jc w:val="both"/>
    </w:pPr>
    <w:rPr>
      <w:rFonts w:ascii="News Serif" w:eastAsia="Times New Roman" w:hAnsi="News Serif" w:cs="Times New Roman"/>
      <w:sz w:val="24"/>
      <w:szCs w:val="20"/>
      <w:lang w:val="it-IT" w:eastAsia="it-IT"/>
    </w:rPr>
  </w:style>
  <w:style w:type="paragraph" w:styleId="Sommario1">
    <w:name w:val="toc 1"/>
    <w:basedOn w:val="Normale"/>
    <w:next w:val="Normale"/>
    <w:autoRedefine/>
    <w:uiPriority w:val="39"/>
    <w:rsid w:val="005619C5"/>
    <w:pPr>
      <w:widowControl/>
      <w:tabs>
        <w:tab w:val="left" w:pos="709"/>
        <w:tab w:val="right" w:leader="dot" w:pos="9540"/>
      </w:tabs>
      <w:autoSpaceDE/>
      <w:autoSpaceDN/>
      <w:spacing w:before="120" w:after="200" w:line="276" w:lineRule="auto"/>
      <w:ind w:left="360" w:right="-82"/>
    </w:pPr>
    <w:rPr>
      <w:rFonts w:eastAsia="Calibri" w:cs="Times New Roman"/>
      <w:b/>
      <w:caps/>
      <w:noProof/>
    </w:rPr>
  </w:style>
  <w:style w:type="paragraph" w:styleId="Sommario2">
    <w:name w:val="toc 2"/>
    <w:basedOn w:val="Normale"/>
    <w:next w:val="Normale"/>
    <w:autoRedefine/>
    <w:uiPriority w:val="39"/>
    <w:rsid w:val="005619C5"/>
    <w:pPr>
      <w:widowControl/>
      <w:tabs>
        <w:tab w:val="left" w:pos="709"/>
        <w:tab w:val="left" w:pos="1134"/>
        <w:tab w:val="left" w:pos="9360"/>
      </w:tabs>
      <w:autoSpaceDE/>
      <w:autoSpaceDN/>
      <w:spacing w:after="200" w:line="276" w:lineRule="auto"/>
      <w:ind w:left="709" w:right="-82" w:hanging="425"/>
      <w:jc w:val="center"/>
    </w:pPr>
    <w:rPr>
      <w:rFonts w:eastAsia="Calibri" w:cs="Times New Roman"/>
      <w:b/>
      <w:smallCaps/>
      <w:noProof/>
    </w:rPr>
  </w:style>
  <w:style w:type="paragraph" w:styleId="Titolosommario">
    <w:name w:val="TOC Heading"/>
    <w:basedOn w:val="Titolo1"/>
    <w:next w:val="Normale"/>
    <w:uiPriority w:val="39"/>
    <w:qFormat/>
    <w:rsid w:val="005619C5"/>
    <w:pPr>
      <w:keepNext/>
      <w:keepLines/>
      <w:widowControl/>
      <w:autoSpaceDE/>
      <w:autoSpaceDN/>
      <w:spacing w:before="480" w:line="276" w:lineRule="auto"/>
      <w:ind w:left="0"/>
      <w:outlineLvl w:val="9"/>
    </w:pPr>
    <w:rPr>
      <w:rFonts w:ascii="Cambria" w:eastAsia="Times New Roman" w:hAnsi="Cambria" w:cs="Times New Roman"/>
      <w:b/>
      <w:bCs/>
      <w:color w:val="365F91"/>
      <w:sz w:val="28"/>
      <w:szCs w:val="28"/>
      <w:u w:val="none"/>
      <w:lang w:val="x-none" w:eastAsia="it-IT"/>
    </w:rPr>
  </w:style>
  <w:style w:type="paragraph" w:styleId="Testofumetto">
    <w:name w:val="Balloon Text"/>
    <w:basedOn w:val="Normale"/>
    <w:link w:val="TestofumettoCarattere"/>
    <w:uiPriority w:val="99"/>
    <w:semiHidden/>
    <w:unhideWhenUsed/>
    <w:rsid w:val="005619C5"/>
    <w:pPr>
      <w:widowControl/>
      <w:autoSpaceDE/>
      <w:autoSpaceDN/>
    </w:pPr>
    <w:rPr>
      <w:rFonts w:ascii="Tahoma" w:eastAsia="Calibri" w:hAnsi="Tahoma" w:cs="Times New Roman"/>
      <w:sz w:val="16"/>
      <w:szCs w:val="16"/>
      <w:lang w:val="x-none" w:eastAsia="x-none"/>
    </w:rPr>
  </w:style>
  <w:style w:type="character" w:customStyle="1" w:styleId="TestofumettoCarattere">
    <w:name w:val="Testo fumetto Carattere"/>
    <w:basedOn w:val="Carpredefinitoparagrafo"/>
    <w:link w:val="Testofumetto"/>
    <w:uiPriority w:val="99"/>
    <w:semiHidden/>
    <w:rsid w:val="005619C5"/>
    <w:rPr>
      <w:rFonts w:ascii="Tahoma" w:eastAsia="Calibri" w:hAnsi="Tahoma" w:cs="Times New Roman"/>
      <w:sz w:val="16"/>
      <w:szCs w:val="16"/>
      <w:lang w:val="x-none" w:eastAsia="x-none"/>
    </w:rPr>
  </w:style>
  <w:style w:type="character" w:styleId="Rimandocommento">
    <w:name w:val="annotation reference"/>
    <w:uiPriority w:val="99"/>
    <w:semiHidden/>
    <w:unhideWhenUsed/>
    <w:rsid w:val="005619C5"/>
    <w:rPr>
      <w:sz w:val="16"/>
      <w:szCs w:val="16"/>
    </w:rPr>
  </w:style>
  <w:style w:type="paragraph" w:styleId="Testocommento">
    <w:name w:val="annotation text"/>
    <w:basedOn w:val="Normale"/>
    <w:link w:val="TestocommentoCarattere"/>
    <w:uiPriority w:val="99"/>
    <w:semiHidden/>
    <w:unhideWhenUsed/>
    <w:rsid w:val="005619C5"/>
    <w:pPr>
      <w:widowControl/>
      <w:autoSpaceDE/>
      <w:autoSpaceDN/>
      <w:spacing w:after="200" w:line="276" w:lineRule="auto"/>
    </w:pPr>
    <w:rPr>
      <w:rFonts w:ascii="Calibri" w:eastAsia="Calibri" w:hAnsi="Calibri" w:cs="Times New Roman"/>
      <w:sz w:val="20"/>
      <w:szCs w:val="20"/>
      <w:lang w:val="x-none"/>
    </w:rPr>
  </w:style>
  <w:style w:type="character" w:customStyle="1" w:styleId="TestocommentoCarattere">
    <w:name w:val="Testo commento Carattere"/>
    <w:basedOn w:val="Carpredefinitoparagrafo"/>
    <w:link w:val="Testocommento"/>
    <w:uiPriority w:val="99"/>
    <w:semiHidden/>
    <w:rsid w:val="005619C5"/>
    <w:rPr>
      <w:rFonts w:ascii="Calibri" w:eastAsia="Calibri" w:hAnsi="Calibri" w:cs="Times New Roman"/>
      <w:sz w:val="20"/>
      <w:szCs w:val="20"/>
      <w:lang w:val="x-none"/>
    </w:rPr>
  </w:style>
  <w:style w:type="paragraph" w:styleId="Soggettocommento">
    <w:name w:val="annotation subject"/>
    <w:basedOn w:val="Testocommento"/>
    <w:next w:val="Testocommento"/>
    <w:link w:val="SoggettocommentoCarattere"/>
    <w:uiPriority w:val="99"/>
    <w:semiHidden/>
    <w:unhideWhenUsed/>
    <w:rsid w:val="005619C5"/>
    <w:rPr>
      <w:b/>
      <w:bCs/>
    </w:rPr>
  </w:style>
  <w:style w:type="character" w:customStyle="1" w:styleId="SoggettocommentoCarattere">
    <w:name w:val="Soggetto commento Carattere"/>
    <w:basedOn w:val="TestocommentoCarattere"/>
    <w:link w:val="Soggettocommento"/>
    <w:uiPriority w:val="99"/>
    <w:semiHidden/>
    <w:rsid w:val="005619C5"/>
    <w:rPr>
      <w:rFonts w:ascii="Calibri" w:eastAsia="Calibri" w:hAnsi="Calibri" w:cs="Times New Roman"/>
      <w:b/>
      <w:bCs/>
      <w:sz w:val="20"/>
      <w:szCs w:val="20"/>
      <w:lang w:val="x-none"/>
    </w:rPr>
  </w:style>
  <w:style w:type="character" w:styleId="Numeropagina">
    <w:name w:val="page number"/>
    <w:basedOn w:val="Carpredefinitoparagrafo"/>
    <w:rsid w:val="005619C5"/>
  </w:style>
  <w:style w:type="numbering" w:customStyle="1" w:styleId="WW8Num11">
    <w:name w:val="WW8Num11"/>
    <w:basedOn w:val="Nessunelenco"/>
    <w:rsid w:val="005619C5"/>
    <w:pPr>
      <w:numPr>
        <w:numId w:val="20"/>
      </w:numPr>
    </w:pPr>
  </w:style>
  <w:style w:type="paragraph" w:customStyle="1" w:styleId="Footnote">
    <w:name w:val="Footnote"/>
    <w:basedOn w:val="Standard"/>
    <w:rsid w:val="005619C5"/>
    <w:pPr>
      <w:autoSpaceDN w:val="0"/>
    </w:pPr>
    <w:rPr>
      <w:rFonts w:eastAsia="Calibri"/>
      <w:kern w:val="3"/>
      <w:sz w:val="20"/>
      <w:szCs w:val="20"/>
    </w:rPr>
  </w:style>
  <w:style w:type="character" w:customStyle="1" w:styleId="Footnoteanchor">
    <w:name w:val="Footnote anchor"/>
    <w:rsid w:val="005619C5"/>
    <w:rPr>
      <w:position w:val="0"/>
      <w:vertAlign w:val="superscript"/>
    </w:rPr>
  </w:style>
  <w:style w:type="numbering" w:customStyle="1" w:styleId="WW8Num7">
    <w:name w:val="WW8Num7"/>
    <w:basedOn w:val="Nessunelenco"/>
    <w:rsid w:val="005619C5"/>
    <w:pPr>
      <w:numPr>
        <w:numId w:val="21"/>
      </w:numPr>
    </w:pPr>
  </w:style>
  <w:style w:type="numbering" w:customStyle="1" w:styleId="WW8Num101">
    <w:name w:val="WW8Num101"/>
    <w:basedOn w:val="Nessunelenco"/>
    <w:rsid w:val="005619C5"/>
    <w:pPr>
      <w:numPr>
        <w:numId w:val="1"/>
      </w:numPr>
    </w:pPr>
  </w:style>
  <w:style w:type="numbering" w:customStyle="1" w:styleId="WW8Num3">
    <w:name w:val="WW8Num3"/>
    <w:basedOn w:val="Nessunelenco"/>
    <w:rsid w:val="005619C5"/>
    <w:pPr>
      <w:numPr>
        <w:numId w:val="23"/>
      </w:numPr>
    </w:pPr>
  </w:style>
  <w:style w:type="numbering" w:customStyle="1" w:styleId="WW8Num8">
    <w:name w:val="WW8Num8"/>
    <w:basedOn w:val="Nessunelenco"/>
    <w:rsid w:val="005619C5"/>
    <w:pPr>
      <w:numPr>
        <w:numId w:val="25"/>
      </w:numPr>
    </w:pPr>
  </w:style>
  <w:style w:type="numbering" w:customStyle="1" w:styleId="WW8Num15">
    <w:name w:val="WW8Num15"/>
    <w:basedOn w:val="Nessunelenco"/>
    <w:rsid w:val="005619C5"/>
    <w:pPr>
      <w:numPr>
        <w:numId w:val="26"/>
      </w:numPr>
    </w:pPr>
  </w:style>
  <w:style w:type="character" w:styleId="Enfasicorsivo">
    <w:name w:val="Emphasis"/>
    <w:uiPriority w:val="20"/>
    <w:qFormat/>
    <w:rsid w:val="005619C5"/>
    <w:rPr>
      <w:i/>
      <w:iCs/>
    </w:rPr>
  </w:style>
  <w:style w:type="paragraph" w:customStyle="1" w:styleId="estremiatto">
    <w:name w:val="estremiatto"/>
    <w:basedOn w:val="Normale"/>
    <w:rsid w:val="005C178E"/>
    <w:pPr>
      <w:widowControl/>
      <w:suppressAutoHyphens/>
      <w:autoSpaceDE/>
      <w:autoSpaceDN/>
      <w:spacing w:before="280" w:after="280"/>
    </w:pPr>
    <w:rPr>
      <w:rFonts w:ascii="Times New Roman" w:eastAsia="Times New Roman" w:hAnsi="Times New Roman" w:cs="Times New Roman"/>
      <w:sz w:val="24"/>
      <w:szCs w:val="24"/>
      <w:lang w:eastAsia="zh-CN"/>
    </w:rPr>
  </w:style>
  <w:style w:type="character" w:styleId="Menzionenonrisolta">
    <w:name w:val="Unresolved Mention"/>
    <w:basedOn w:val="Carpredefinitoparagrafo"/>
    <w:uiPriority w:val="99"/>
    <w:semiHidden/>
    <w:unhideWhenUsed/>
    <w:rsid w:val="00DE7282"/>
    <w:rPr>
      <w:color w:val="605E5C"/>
      <w:shd w:val="clear" w:color="auto" w:fill="E1DFDD"/>
    </w:rPr>
  </w:style>
  <w:style w:type="character" w:customStyle="1" w:styleId="Titolo3Carattere">
    <w:name w:val="Titolo 3 Carattere"/>
    <w:basedOn w:val="Carpredefinitoparagrafo"/>
    <w:link w:val="Titolo3"/>
    <w:uiPriority w:val="9"/>
    <w:semiHidden/>
    <w:rsid w:val="00D50588"/>
    <w:rPr>
      <w:rFonts w:asciiTheme="majorHAnsi" w:eastAsiaTheme="majorEastAsia" w:hAnsiTheme="majorHAnsi" w:cstheme="majorBidi"/>
      <w:color w:val="243F60" w:themeColor="accent1" w:themeShade="7F"/>
      <w:sz w:val="24"/>
      <w:szCs w:val="24"/>
      <w:lang w:val="it-IT"/>
    </w:rPr>
  </w:style>
  <w:style w:type="character" w:styleId="Testosegnaposto">
    <w:name w:val="Placeholder Text"/>
    <w:basedOn w:val="Carpredefinitoparagrafo"/>
    <w:uiPriority w:val="99"/>
    <w:semiHidden/>
    <w:rsid w:val="00EF17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95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hyperlink" Target="http://www.anticorruzione.it/portal/rest/jcr/repository/collaboration/Digital%20Assets/anacdocs/Attivita/RelazioniIstituzionali/AudizioniParlamento/Audizione.Pres.Busia.RecoveryFund.02.02.21.pdf" TargetMode="External"/><Relationship Id="rId26" Type="http://schemas.openxmlformats.org/officeDocument/2006/relationships/hyperlink" Target="http://www.comune.senjandifassa.tn.it" TargetMode="External"/><Relationship Id="rId3" Type="http://schemas.openxmlformats.org/officeDocument/2006/relationships/styles" Target="styles.xml"/><Relationship Id="rId21" Type="http://schemas.openxmlformats.org/officeDocument/2006/relationships/diagramLayout" Target="diagrams/layout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yperlink" Target="https://direzioneinvestigativaantimafia.interno.gov.it/semestrali/sem/2019/2sem2019.pdf" TargetMode="External"/><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direzioneinvestigativaantimafia.interno.gov.it/semestrali/sem/2019/1sem2019.pdf" TargetMode="External"/><Relationship Id="rId20" Type="http://schemas.openxmlformats.org/officeDocument/2006/relationships/diagramData" Target="diagrams/data1.xml"/><Relationship Id="rId29" Type="http://schemas.openxmlformats.org/officeDocument/2006/relationships/hyperlink" Target="https://www.consiglio.provincia.tn.it/_layouts/15/dispatcher/doc_dispatcher.aspx?app=clex&amp;at_id=9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microsoft.com/office/2007/relationships/diagramDrawing" Target="diagrams/drawing1.xm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oject-pcb.eu/pdf/eCrime_Research_Reports-04.pdf" TargetMode="External"/><Relationship Id="rId23" Type="http://schemas.openxmlformats.org/officeDocument/2006/relationships/diagramColors" Target="diagrams/colors1.xml"/><Relationship Id="rId28" Type="http://schemas.openxmlformats.org/officeDocument/2006/relationships/hyperlink" Target="http://eur-lex.europa.eu/legal-content/IT/TXT/?uri=CELEX:32014L0024" TargetMode="External"/><Relationship Id="rId10" Type="http://schemas.openxmlformats.org/officeDocument/2006/relationships/image" Target="media/image3.emf"/><Relationship Id="rId19" Type="http://schemas.openxmlformats.org/officeDocument/2006/relationships/hyperlink" Target="http://www.anticorruzione.it/portal/rest/jcr/repository/collaboration/Digital%20Assets/anacdocs/Attivita/RelazioniIstituzionali/AudizioniParlamento/Audizione.Pres.Busia.RecoveryFund.02.02.21.pdf" TargetMode="External"/><Relationship Id="rId31" Type="http://schemas.openxmlformats.org/officeDocument/2006/relationships/hyperlink" Target="https://www.consiglio.provincia.tn.it/_layouts/15/dispatcher/doc_dispatcher.aspx?app=clex&amp;at_id=23822"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provincia.tn.it/binary/pat_portale/anticorruzione_pat/Rapporto_sulla_sicurezza_inTtrentino_10_2018.1547130902.pdf" TargetMode="External"/><Relationship Id="rId22" Type="http://schemas.openxmlformats.org/officeDocument/2006/relationships/diagramQuickStyle" Target="diagrams/quickStyle1.xml"/><Relationship Id="rId27" Type="http://schemas.openxmlformats.org/officeDocument/2006/relationships/hyperlink" Target="http://eur-lex.europa.eu/legal-content/IT/TXT/?uri=CELEX:32014L0023" TargetMode="External"/><Relationship Id="rId30" Type="http://schemas.openxmlformats.org/officeDocument/2006/relationships/hyperlink" Target="https://www.consiglio.provincia.tn.it/_layouts/15/dispatcher/doc_dispatcher.aspx?app=clex&amp;at_id=734"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F1AA84-62FB-415A-A50A-E6A719BEF610}"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it-IT"/>
        </a:p>
      </dgm:t>
    </dgm:pt>
    <dgm:pt modelId="{445A0641-E5A9-4E5A-9833-EF4691C13037}">
      <dgm:prSet phldrT="[Testo]" custT="1"/>
      <dgm:spPr>
        <a:xfrm>
          <a:off x="285" y="203852"/>
          <a:ext cx="1241425" cy="369535"/>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it-IT" sz="1000">
              <a:solidFill>
                <a:sysClr val="windowText" lastClr="000000">
                  <a:hueOff val="0"/>
                  <a:satOff val="0"/>
                  <a:lumOff val="0"/>
                  <a:alphaOff val="0"/>
                </a:sysClr>
              </a:solidFill>
              <a:latin typeface="Calibri" panose="020F0502020204030204"/>
              <a:ea typeface="+mn-ea"/>
              <a:cs typeface="+mn-cs"/>
            </a:rPr>
            <a:t>Consiglio Comunale</a:t>
          </a:r>
        </a:p>
      </dgm:t>
    </dgm:pt>
    <dgm:pt modelId="{7FBD48D8-A6B6-43AE-BC7E-87C51E69B2AE}" type="parTrans" cxnId="{A3ED8829-F065-4CD6-B2AC-A83CEA52BE33}">
      <dgm:prSet/>
      <dgm:spPr/>
      <dgm:t>
        <a:bodyPr/>
        <a:lstStyle/>
        <a:p>
          <a:endParaRPr lang="it-IT"/>
        </a:p>
      </dgm:t>
    </dgm:pt>
    <dgm:pt modelId="{F9D8DE22-B10F-4261-94D0-DC0EA6B0E57C}" type="sibTrans" cxnId="{A3ED8829-F065-4CD6-B2AC-A83CEA52BE33}">
      <dgm:prSet/>
      <dgm:spPr/>
      <dgm:t>
        <a:bodyPr/>
        <a:lstStyle/>
        <a:p>
          <a:endParaRPr lang="it-IT"/>
        </a:p>
      </dgm:t>
    </dgm:pt>
    <dgm:pt modelId="{E99D0F7A-71EF-4724-9E40-61236A2E1C38}" type="asst">
      <dgm:prSet phldrT="[Testo]" custT="1"/>
      <dgm:spPr>
        <a:xfrm>
          <a:off x="1529808" y="222113"/>
          <a:ext cx="1241425" cy="369528"/>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it-IT" sz="1000">
              <a:solidFill>
                <a:sysClr val="windowText" lastClr="000000">
                  <a:hueOff val="0"/>
                  <a:satOff val="0"/>
                  <a:lumOff val="0"/>
                  <a:alphaOff val="0"/>
                </a:sysClr>
              </a:solidFill>
              <a:latin typeface="Calibri" panose="020F0502020204030204"/>
              <a:ea typeface="+mn-ea"/>
              <a:cs typeface="+mn-cs"/>
            </a:rPr>
            <a:t>Sindaco</a:t>
          </a:r>
        </a:p>
      </dgm:t>
    </dgm:pt>
    <dgm:pt modelId="{CE6DFD2D-90B1-4555-8C9A-99442C33C452}" type="parTrans" cxnId="{17C8F87E-672A-4A83-967C-A7A44C12B21B}">
      <dgm:prSet/>
      <dgm:spPr/>
      <dgm:t>
        <a:bodyPr/>
        <a:lstStyle/>
        <a:p>
          <a:endParaRPr lang="it-IT"/>
        </a:p>
      </dgm:t>
    </dgm:pt>
    <dgm:pt modelId="{3E97A8F8-2CFD-43FD-AA88-E7DF0B130C0E}" type="sibTrans" cxnId="{17C8F87E-672A-4A83-967C-A7A44C12B21B}">
      <dgm:prSet/>
      <dgm:spPr/>
      <dgm:t>
        <a:bodyPr/>
        <a:lstStyle/>
        <a:p>
          <a:endParaRPr lang="it-IT"/>
        </a:p>
      </dgm:t>
    </dgm:pt>
    <dgm:pt modelId="{0C4C00BD-461F-4B74-AE68-EBD7AEAA2F44}">
      <dgm:prSet phldrT="[Testo]" custT="1"/>
      <dgm:spPr>
        <a:xfrm>
          <a:off x="3004534" y="203852"/>
          <a:ext cx="1241425" cy="356096"/>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gm:spPr>
      <dgm:t>
        <a:bodyPr/>
        <a:lstStyle/>
        <a:p>
          <a:pPr>
            <a:buNone/>
          </a:pPr>
          <a:r>
            <a:rPr lang="it-IT" sz="1000">
              <a:solidFill>
                <a:sysClr val="windowText" lastClr="000000">
                  <a:hueOff val="0"/>
                  <a:satOff val="0"/>
                  <a:lumOff val="0"/>
                  <a:alphaOff val="0"/>
                </a:sysClr>
              </a:solidFill>
              <a:latin typeface="Calibri" panose="020F0502020204030204"/>
              <a:ea typeface="+mn-ea"/>
              <a:cs typeface="+mn-cs"/>
            </a:rPr>
            <a:t>Giunta</a:t>
          </a:r>
        </a:p>
      </dgm:t>
    </dgm:pt>
    <dgm:pt modelId="{A9C886D5-9C3C-4E5B-B00F-014FACC2F59F}" type="parTrans" cxnId="{6966B773-F531-4B99-A641-0EC795C1FAD4}">
      <dgm:prSet/>
      <dgm:spPr/>
      <dgm:t>
        <a:bodyPr/>
        <a:lstStyle/>
        <a:p>
          <a:endParaRPr lang="it-IT"/>
        </a:p>
      </dgm:t>
    </dgm:pt>
    <dgm:pt modelId="{E33F44CB-D548-43A9-BCC3-51BB78925C96}" type="sibTrans" cxnId="{6966B773-F531-4B99-A641-0EC795C1FAD4}">
      <dgm:prSet/>
      <dgm:spPr/>
      <dgm:t>
        <a:bodyPr/>
        <a:lstStyle/>
        <a:p>
          <a:endParaRPr lang="it-IT"/>
        </a:p>
      </dgm:t>
    </dgm:pt>
    <dgm:pt modelId="{BE8D0DCC-2CDD-4175-A2AD-22FDCA1E84F8}" type="pres">
      <dgm:prSet presAssocID="{41F1AA84-62FB-415A-A50A-E6A719BEF610}" presName="hierChild1" presStyleCnt="0">
        <dgm:presLayoutVars>
          <dgm:orgChart val="1"/>
          <dgm:chPref val="1"/>
          <dgm:dir/>
          <dgm:animOne val="branch"/>
          <dgm:animLvl val="lvl"/>
          <dgm:resizeHandles/>
        </dgm:presLayoutVars>
      </dgm:prSet>
      <dgm:spPr/>
    </dgm:pt>
    <dgm:pt modelId="{A8EE42BD-E003-44C5-B576-C1D544DB83B4}" type="pres">
      <dgm:prSet presAssocID="{445A0641-E5A9-4E5A-9833-EF4691C13037}" presName="hierRoot1" presStyleCnt="0">
        <dgm:presLayoutVars>
          <dgm:hierBranch val="init"/>
        </dgm:presLayoutVars>
      </dgm:prSet>
      <dgm:spPr/>
    </dgm:pt>
    <dgm:pt modelId="{8EDB538D-D1E8-47FD-BA9B-75FA4A803DB6}" type="pres">
      <dgm:prSet presAssocID="{445A0641-E5A9-4E5A-9833-EF4691C13037}" presName="rootComposite1" presStyleCnt="0"/>
      <dgm:spPr/>
    </dgm:pt>
    <dgm:pt modelId="{8A95D85D-469A-42CA-ABFB-88FEB09C5992}" type="pres">
      <dgm:prSet presAssocID="{445A0641-E5A9-4E5A-9833-EF4691C13037}" presName="rootText1" presStyleLbl="node0" presStyleIdx="0" presStyleCnt="3" custScaleY="59534">
        <dgm:presLayoutVars>
          <dgm:chPref val="3"/>
        </dgm:presLayoutVars>
      </dgm:prSet>
      <dgm:spPr/>
    </dgm:pt>
    <dgm:pt modelId="{942EDDB1-24A6-4663-B63F-7EC2A14864B4}" type="pres">
      <dgm:prSet presAssocID="{445A0641-E5A9-4E5A-9833-EF4691C13037}" presName="rootConnector1" presStyleLbl="node1" presStyleIdx="0" presStyleCnt="0"/>
      <dgm:spPr/>
    </dgm:pt>
    <dgm:pt modelId="{41A51C52-C239-42FB-96CE-D8711C1BC2AF}" type="pres">
      <dgm:prSet presAssocID="{445A0641-E5A9-4E5A-9833-EF4691C13037}" presName="hierChild2" presStyleCnt="0"/>
      <dgm:spPr/>
    </dgm:pt>
    <dgm:pt modelId="{6F1435AD-02B7-4C95-A1B6-9B5C30F0B1AA}" type="pres">
      <dgm:prSet presAssocID="{445A0641-E5A9-4E5A-9833-EF4691C13037}" presName="hierChild3" presStyleCnt="0"/>
      <dgm:spPr/>
    </dgm:pt>
    <dgm:pt modelId="{56E15BD3-6299-4BB4-A72D-CA6C748BEA24}" type="pres">
      <dgm:prSet presAssocID="{E99D0F7A-71EF-4724-9E40-61236A2E1C38}" presName="hierRoot1" presStyleCnt="0">
        <dgm:presLayoutVars>
          <dgm:hierBranch val="init"/>
        </dgm:presLayoutVars>
      </dgm:prSet>
      <dgm:spPr/>
    </dgm:pt>
    <dgm:pt modelId="{2955F336-D8AD-4335-BE2C-8EB7020472D1}" type="pres">
      <dgm:prSet presAssocID="{E99D0F7A-71EF-4724-9E40-61236A2E1C38}" presName="rootComposite1" presStyleCnt="0"/>
      <dgm:spPr/>
    </dgm:pt>
    <dgm:pt modelId="{F2029CDF-1678-4F4F-B1F9-11886F2E6DEB}" type="pres">
      <dgm:prSet presAssocID="{E99D0F7A-71EF-4724-9E40-61236A2E1C38}" presName="rootText1" presStyleLbl="node0" presStyleIdx="1" presStyleCnt="3" custAng="0" custScaleY="59533" custLinFactNeighborX="2207" custLinFactNeighborY="2942">
        <dgm:presLayoutVars>
          <dgm:chPref val="3"/>
        </dgm:presLayoutVars>
      </dgm:prSet>
      <dgm:spPr/>
    </dgm:pt>
    <dgm:pt modelId="{A65F38B8-D6D2-4E67-B294-6384A0F439E0}" type="pres">
      <dgm:prSet presAssocID="{E99D0F7A-71EF-4724-9E40-61236A2E1C38}" presName="rootConnector1" presStyleLbl="asst0" presStyleIdx="0" presStyleCnt="0"/>
      <dgm:spPr/>
    </dgm:pt>
    <dgm:pt modelId="{4EA7FA0A-3668-4917-9D8B-E20585CABDDE}" type="pres">
      <dgm:prSet presAssocID="{E99D0F7A-71EF-4724-9E40-61236A2E1C38}" presName="hierChild2" presStyleCnt="0"/>
      <dgm:spPr/>
    </dgm:pt>
    <dgm:pt modelId="{A2239C95-83F6-4F6E-8B2D-F9B1C67C4A93}" type="pres">
      <dgm:prSet presAssocID="{E99D0F7A-71EF-4724-9E40-61236A2E1C38}" presName="hierChild3" presStyleCnt="0"/>
      <dgm:spPr/>
    </dgm:pt>
    <dgm:pt modelId="{8C63B882-0077-4C38-96F5-64B818AB9E78}" type="pres">
      <dgm:prSet presAssocID="{0C4C00BD-461F-4B74-AE68-EBD7AEAA2F44}" presName="hierRoot1" presStyleCnt="0">
        <dgm:presLayoutVars>
          <dgm:hierBranch val="init"/>
        </dgm:presLayoutVars>
      </dgm:prSet>
      <dgm:spPr/>
    </dgm:pt>
    <dgm:pt modelId="{08DDA2D0-96AD-479D-AB6F-359A8A3D5659}" type="pres">
      <dgm:prSet presAssocID="{0C4C00BD-461F-4B74-AE68-EBD7AEAA2F44}" presName="rootComposite1" presStyleCnt="0"/>
      <dgm:spPr/>
    </dgm:pt>
    <dgm:pt modelId="{A4D1FD24-11F4-45B7-84C4-7C1E955B0D9D}" type="pres">
      <dgm:prSet presAssocID="{0C4C00BD-461F-4B74-AE68-EBD7AEAA2F44}" presName="rootText1" presStyleLbl="node0" presStyleIdx="2" presStyleCnt="3" custScaleY="57369">
        <dgm:presLayoutVars>
          <dgm:chPref val="3"/>
        </dgm:presLayoutVars>
      </dgm:prSet>
      <dgm:spPr/>
    </dgm:pt>
    <dgm:pt modelId="{72B9B5D0-CC0D-4149-A3F8-103A8DD69987}" type="pres">
      <dgm:prSet presAssocID="{0C4C00BD-461F-4B74-AE68-EBD7AEAA2F44}" presName="rootConnector1" presStyleLbl="node1" presStyleIdx="0" presStyleCnt="0"/>
      <dgm:spPr/>
    </dgm:pt>
    <dgm:pt modelId="{8F11D650-716D-4CAC-BE85-BDD701DD2468}" type="pres">
      <dgm:prSet presAssocID="{0C4C00BD-461F-4B74-AE68-EBD7AEAA2F44}" presName="hierChild2" presStyleCnt="0"/>
      <dgm:spPr/>
    </dgm:pt>
    <dgm:pt modelId="{13EF6D0C-1429-4841-8574-61E92FB33113}" type="pres">
      <dgm:prSet presAssocID="{0C4C00BD-461F-4B74-AE68-EBD7AEAA2F44}" presName="hierChild3" presStyleCnt="0"/>
      <dgm:spPr/>
    </dgm:pt>
  </dgm:ptLst>
  <dgm:cxnLst>
    <dgm:cxn modelId="{A3ED8829-F065-4CD6-B2AC-A83CEA52BE33}" srcId="{41F1AA84-62FB-415A-A50A-E6A719BEF610}" destId="{445A0641-E5A9-4E5A-9833-EF4691C13037}" srcOrd="0" destOrd="0" parTransId="{7FBD48D8-A6B6-43AE-BC7E-87C51E69B2AE}" sibTransId="{F9D8DE22-B10F-4261-94D0-DC0EA6B0E57C}"/>
    <dgm:cxn modelId="{EB44D72E-2113-464A-A39D-6CA3B8A0B3F4}" type="presOf" srcId="{E99D0F7A-71EF-4724-9E40-61236A2E1C38}" destId="{A65F38B8-D6D2-4E67-B294-6384A0F439E0}" srcOrd="1" destOrd="0" presId="urn:microsoft.com/office/officeart/2005/8/layout/orgChart1"/>
    <dgm:cxn modelId="{15B39E48-4E41-458D-9602-F58284614EDE}" type="presOf" srcId="{41F1AA84-62FB-415A-A50A-E6A719BEF610}" destId="{BE8D0DCC-2CDD-4175-A2AD-22FDCA1E84F8}" srcOrd="0" destOrd="0" presId="urn:microsoft.com/office/officeart/2005/8/layout/orgChart1"/>
    <dgm:cxn modelId="{C793F949-7D55-413C-B24C-89E8758BBF20}" type="presOf" srcId="{0C4C00BD-461F-4B74-AE68-EBD7AEAA2F44}" destId="{A4D1FD24-11F4-45B7-84C4-7C1E955B0D9D}" srcOrd="0" destOrd="0" presId="urn:microsoft.com/office/officeart/2005/8/layout/orgChart1"/>
    <dgm:cxn modelId="{CB5D9F70-B6AC-4862-85E8-A0C8602DFD03}" type="presOf" srcId="{445A0641-E5A9-4E5A-9833-EF4691C13037}" destId="{942EDDB1-24A6-4663-B63F-7EC2A14864B4}" srcOrd="1" destOrd="0" presId="urn:microsoft.com/office/officeart/2005/8/layout/orgChart1"/>
    <dgm:cxn modelId="{6966B773-F531-4B99-A641-0EC795C1FAD4}" srcId="{41F1AA84-62FB-415A-A50A-E6A719BEF610}" destId="{0C4C00BD-461F-4B74-AE68-EBD7AEAA2F44}" srcOrd="2" destOrd="0" parTransId="{A9C886D5-9C3C-4E5B-B00F-014FACC2F59F}" sibTransId="{E33F44CB-D548-43A9-BCC3-51BB78925C96}"/>
    <dgm:cxn modelId="{17C8F87E-672A-4A83-967C-A7A44C12B21B}" srcId="{41F1AA84-62FB-415A-A50A-E6A719BEF610}" destId="{E99D0F7A-71EF-4724-9E40-61236A2E1C38}" srcOrd="1" destOrd="0" parTransId="{CE6DFD2D-90B1-4555-8C9A-99442C33C452}" sibTransId="{3E97A8F8-2CFD-43FD-AA88-E7DF0B130C0E}"/>
    <dgm:cxn modelId="{637E3184-8FE1-4395-8D47-E5AD42C3F89C}" type="presOf" srcId="{445A0641-E5A9-4E5A-9833-EF4691C13037}" destId="{8A95D85D-469A-42CA-ABFB-88FEB09C5992}" srcOrd="0" destOrd="0" presId="urn:microsoft.com/office/officeart/2005/8/layout/orgChart1"/>
    <dgm:cxn modelId="{7BFECAB6-83C5-4434-971E-2B91DF8C28AA}" type="presOf" srcId="{0C4C00BD-461F-4B74-AE68-EBD7AEAA2F44}" destId="{72B9B5D0-CC0D-4149-A3F8-103A8DD69987}" srcOrd="1" destOrd="0" presId="urn:microsoft.com/office/officeart/2005/8/layout/orgChart1"/>
    <dgm:cxn modelId="{5C143DFF-95C9-4D8A-9C6A-E79329862A6F}" type="presOf" srcId="{E99D0F7A-71EF-4724-9E40-61236A2E1C38}" destId="{F2029CDF-1678-4F4F-B1F9-11886F2E6DEB}" srcOrd="0" destOrd="0" presId="urn:microsoft.com/office/officeart/2005/8/layout/orgChart1"/>
    <dgm:cxn modelId="{9468F45F-8982-480E-9E9C-E3DA945A5E31}" type="presParOf" srcId="{BE8D0DCC-2CDD-4175-A2AD-22FDCA1E84F8}" destId="{A8EE42BD-E003-44C5-B576-C1D544DB83B4}" srcOrd="0" destOrd="0" presId="urn:microsoft.com/office/officeart/2005/8/layout/orgChart1"/>
    <dgm:cxn modelId="{350B791E-6069-4358-82B7-E0876B185500}" type="presParOf" srcId="{A8EE42BD-E003-44C5-B576-C1D544DB83B4}" destId="{8EDB538D-D1E8-47FD-BA9B-75FA4A803DB6}" srcOrd="0" destOrd="0" presId="urn:microsoft.com/office/officeart/2005/8/layout/orgChart1"/>
    <dgm:cxn modelId="{41A1839A-30D7-4322-9000-B0ED94B5296E}" type="presParOf" srcId="{8EDB538D-D1E8-47FD-BA9B-75FA4A803DB6}" destId="{8A95D85D-469A-42CA-ABFB-88FEB09C5992}" srcOrd="0" destOrd="0" presId="urn:microsoft.com/office/officeart/2005/8/layout/orgChart1"/>
    <dgm:cxn modelId="{899F609A-9EA7-4E1C-AE1F-A62988A18797}" type="presParOf" srcId="{8EDB538D-D1E8-47FD-BA9B-75FA4A803DB6}" destId="{942EDDB1-24A6-4663-B63F-7EC2A14864B4}" srcOrd="1" destOrd="0" presId="urn:microsoft.com/office/officeart/2005/8/layout/orgChart1"/>
    <dgm:cxn modelId="{9CF995F3-8C59-4153-AC81-8F30FDD160E3}" type="presParOf" srcId="{A8EE42BD-E003-44C5-B576-C1D544DB83B4}" destId="{41A51C52-C239-42FB-96CE-D8711C1BC2AF}" srcOrd="1" destOrd="0" presId="urn:microsoft.com/office/officeart/2005/8/layout/orgChart1"/>
    <dgm:cxn modelId="{391249DB-49CE-4CBA-8D69-33C9566CD332}" type="presParOf" srcId="{A8EE42BD-E003-44C5-B576-C1D544DB83B4}" destId="{6F1435AD-02B7-4C95-A1B6-9B5C30F0B1AA}" srcOrd="2" destOrd="0" presId="urn:microsoft.com/office/officeart/2005/8/layout/orgChart1"/>
    <dgm:cxn modelId="{CA04DA67-5D56-4C04-A9A5-F3C0493CF9E2}" type="presParOf" srcId="{BE8D0DCC-2CDD-4175-A2AD-22FDCA1E84F8}" destId="{56E15BD3-6299-4BB4-A72D-CA6C748BEA24}" srcOrd="1" destOrd="0" presId="urn:microsoft.com/office/officeart/2005/8/layout/orgChart1"/>
    <dgm:cxn modelId="{39B62491-9798-43DE-8F42-3487B040748B}" type="presParOf" srcId="{56E15BD3-6299-4BB4-A72D-CA6C748BEA24}" destId="{2955F336-D8AD-4335-BE2C-8EB7020472D1}" srcOrd="0" destOrd="0" presId="urn:microsoft.com/office/officeart/2005/8/layout/orgChart1"/>
    <dgm:cxn modelId="{9F28E0DB-8A4A-457A-8D35-69D5937A98DA}" type="presParOf" srcId="{2955F336-D8AD-4335-BE2C-8EB7020472D1}" destId="{F2029CDF-1678-4F4F-B1F9-11886F2E6DEB}" srcOrd="0" destOrd="0" presId="urn:microsoft.com/office/officeart/2005/8/layout/orgChart1"/>
    <dgm:cxn modelId="{B66C429F-9A0C-44D3-94EE-6C19FA6CE0CD}" type="presParOf" srcId="{2955F336-D8AD-4335-BE2C-8EB7020472D1}" destId="{A65F38B8-D6D2-4E67-B294-6384A0F439E0}" srcOrd="1" destOrd="0" presId="urn:microsoft.com/office/officeart/2005/8/layout/orgChart1"/>
    <dgm:cxn modelId="{07176B5C-83F1-4E20-BA3B-1CF582E210E8}" type="presParOf" srcId="{56E15BD3-6299-4BB4-A72D-CA6C748BEA24}" destId="{4EA7FA0A-3668-4917-9D8B-E20585CABDDE}" srcOrd="1" destOrd="0" presId="urn:microsoft.com/office/officeart/2005/8/layout/orgChart1"/>
    <dgm:cxn modelId="{E2E3DEC8-A4E5-4FF1-B05C-4739CFB7FBB1}" type="presParOf" srcId="{56E15BD3-6299-4BB4-A72D-CA6C748BEA24}" destId="{A2239C95-83F6-4F6E-8B2D-F9B1C67C4A93}" srcOrd="2" destOrd="0" presId="urn:microsoft.com/office/officeart/2005/8/layout/orgChart1"/>
    <dgm:cxn modelId="{A71B30D3-26DD-4A31-A83F-3F0042EC3B7C}" type="presParOf" srcId="{BE8D0DCC-2CDD-4175-A2AD-22FDCA1E84F8}" destId="{8C63B882-0077-4C38-96F5-64B818AB9E78}" srcOrd="2" destOrd="0" presId="urn:microsoft.com/office/officeart/2005/8/layout/orgChart1"/>
    <dgm:cxn modelId="{43F54F98-56F7-45F1-8CD7-8BD1B509156B}" type="presParOf" srcId="{8C63B882-0077-4C38-96F5-64B818AB9E78}" destId="{08DDA2D0-96AD-479D-AB6F-359A8A3D5659}" srcOrd="0" destOrd="0" presId="urn:microsoft.com/office/officeart/2005/8/layout/orgChart1"/>
    <dgm:cxn modelId="{56D8AD82-2AAA-4BE5-A1F8-94B033C321EA}" type="presParOf" srcId="{08DDA2D0-96AD-479D-AB6F-359A8A3D5659}" destId="{A4D1FD24-11F4-45B7-84C4-7C1E955B0D9D}" srcOrd="0" destOrd="0" presId="urn:microsoft.com/office/officeart/2005/8/layout/orgChart1"/>
    <dgm:cxn modelId="{1D1F5701-64D1-4DAC-8568-25D658303EB9}" type="presParOf" srcId="{08DDA2D0-96AD-479D-AB6F-359A8A3D5659}" destId="{72B9B5D0-CC0D-4149-A3F8-103A8DD69987}" srcOrd="1" destOrd="0" presId="urn:microsoft.com/office/officeart/2005/8/layout/orgChart1"/>
    <dgm:cxn modelId="{94848F35-0900-4F99-9016-2E6E2D266BEE}" type="presParOf" srcId="{8C63B882-0077-4C38-96F5-64B818AB9E78}" destId="{8F11D650-716D-4CAC-BE85-BDD701DD2468}" srcOrd="1" destOrd="0" presId="urn:microsoft.com/office/officeart/2005/8/layout/orgChart1"/>
    <dgm:cxn modelId="{44E1E245-740E-49C4-B5DB-D37B590755C7}" type="presParOf" srcId="{8C63B882-0077-4C38-96F5-64B818AB9E78}" destId="{13EF6D0C-1429-4841-8574-61E92FB33113}"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5D85D-469A-42CA-ABFB-88FEB09C5992}">
      <dsp:nvSpPr>
        <dsp:cNvPr id="0" name=""/>
        <dsp:cNvSpPr/>
      </dsp:nvSpPr>
      <dsp:spPr>
        <a:xfrm>
          <a:off x="285" y="203852"/>
          <a:ext cx="1241425" cy="369535"/>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solidFill>
                <a:sysClr val="windowText" lastClr="000000">
                  <a:hueOff val="0"/>
                  <a:satOff val="0"/>
                  <a:lumOff val="0"/>
                  <a:alphaOff val="0"/>
                </a:sysClr>
              </a:solidFill>
              <a:latin typeface="Calibri" panose="020F0502020204030204"/>
              <a:ea typeface="+mn-ea"/>
              <a:cs typeface="+mn-cs"/>
            </a:rPr>
            <a:t>Consiglio Comunale</a:t>
          </a:r>
        </a:p>
      </dsp:txBody>
      <dsp:txXfrm>
        <a:off x="285" y="203852"/>
        <a:ext cx="1241425" cy="369535"/>
      </dsp:txXfrm>
    </dsp:sp>
    <dsp:sp modelId="{F2029CDF-1678-4F4F-B1F9-11886F2E6DEB}">
      <dsp:nvSpPr>
        <dsp:cNvPr id="0" name=""/>
        <dsp:cNvSpPr/>
      </dsp:nvSpPr>
      <dsp:spPr>
        <a:xfrm>
          <a:off x="1529808" y="222113"/>
          <a:ext cx="1241425" cy="369528"/>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solidFill>
                <a:sysClr val="windowText" lastClr="000000">
                  <a:hueOff val="0"/>
                  <a:satOff val="0"/>
                  <a:lumOff val="0"/>
                  <a:alphaOff val="0"/>
                </a:sysClr>
              </a:solidFill>
              <a:latin typeface="Calibri" panose="020F0502020204030204"/>
              <a:ea typeface="+mn-ea"/>
              <a:cs typeface="+mn-cs"/>
            </a:rPr>
            <a:t>Sindaco</a:t>
          </a:r>
        </a:p>
      </dsp:txBody>
      <dsp:txXfrm>
        <a:off x="1529808" y="222113"/>
        <a:ext cx="1241425" cy="369528"/>
      </dsp:txXfrm>
    </dsp:sp>
    <dsp:sp modelId="{A4D1FD24-11F4-45B7-84C4-7C1E955B0D9D}">
      <dsp:nvSpPr>
        <dsp:cNvPr id="0" name=""/>
        <dsp:cNvSpPr/>
      </dsp:nvSpPr>
      <dsp:spPr>
        <a:xfrm>
          <a:off x="3004534" y="203852"/>
          <a:ext cx="1241425" cy="356096"/>
        </a:xfrm>
        <a:prstGeom prst="rect">
          <a:avLst/>
        </a:prstGeom>
        <a:solidFill>
          <a:sysClr val="window" lastClr="FFFFFF">
            <a:hueOff val="0"/>
            <a:satOff val="0"/>
            <a:lumOff val="0"/>
            <a:alphaOff val="0"/>
          </a:sysClr>
        </a:solidFill>
        <a:ln w="12700" cap="flat" cmpd="sng" algn="ctr">
          <a:solidFill>
            <a:srgbClr val="4472C4">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it-IT" sz="1000" kern="1200">
              <a:solidFill>
                <a:sysClr val="windowText" lastClr="000000">
                  <a:hueOff val="0"/>
                  <a:satOff val="0"/>
                  <a:lumOff val="0"/>
                  <a:alphaOff val="0"/>
                </a:sysClr>
              </a:solidFill>
              <a:latin typeface="Calibri" panose="020F0502020204030204"/>
              <a:ea typeface="+mn-ea"/>
              <a:cs typeface="+mn-cs"/>
            </a:rPr>
            <a:t>Giunta</a:t>
          </a:r>
        </a:p>
      </dsp:txBody>
      <dsp:txXfrm>
        <a:off x="3004534" y="203852"/>
        <a:ext cx="1241425" cy="3560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0E22E-46CA-4BF0-9A8D-4366554C6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29</Pages>
  <Words>13695</Words>
  <Characters>78063</Characters>
  <Application>Microsoft Office Word</Application>
  <DocSecurity>0</DocSecurity>
  <Lines>650</Lines>
  <Paragraphs>183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Giuliana Chiocchetti</cp:lastModifiedBy>
  <cp:revision>37</cp:revision>
  <cp:lastPrinted>2022-04-06T08:29:00Z</cp:lastPrinted>
  <dcterms:created xsi:type="dcterms:W3CDTF">2022-04-05T06:37:00Z</dcterms:created>
  <dcterms:modified xsi:type="dcterms:W3CDTF">2022-04-29T06:46:00Z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Microsoft® Word 2019</vt:lpwstr>
  </property>
  <property fmtid="{D5CDD505-2E9C-101B-9397-08002B2CF9AE}" pid="4" name="LastSaved">
    <vt:filetime>2021-03-18T00:00:00Z</vt:filetime>
  </property>
</Properties>
</file>